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20.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rsidTr="008071A2">
        <w:trPr>
          <w:cantSplit/>
          <w:trHeight w:hRule="exact" w:val="2920"/>
        </w:trPr>
        <w:tc>
          <w:tcPr>
            <w:tcW w:w="3024" w:type="dxa"/>
          </w:tcPr>
          <w:p w:rsidR="00C60427" w:rsidRPr="005C7224" w:rsidRDefault="00C60427" w:rsidP="008071A2">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9264" behindDoc="0" locked="0" layoutInCell="0" allowOverlap="1" wp14:anchorId="0B352A45" wp14:editId="11A34C8C">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alt="Dark horizontal" style="position:absolute;margin-left:244.8pt;margin-top:0;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aqIvo1ICAADtBAAADgAAAAAAAAAAAAAAAAAuAgAAZHJzL2Uyb0RvYy54bWxQSwECLQAU&#10;AAYACAAAACEAYD2mmd8AAAAIAQAADwAAAAAAAAAAAAAAAACsBAAAZHJzL2Rvd25yZXYueG1sUEsF&#10;BgAAAAAEAAQA8wAAALgFAAAAAA==&#10;" o:allowincell="f" fillcolor="black" strokecolor="gray">
                      <v:fill r:id="rId9" o:title="" type="pattern"/>
                      <v:stroke r:id="rId9" o:title="" filltype="pattern"/>
                      <w10:wrap anchory="page"/>
                    </v:rect>
                  </w:pict>
                </mc:Fallback>
              </mc:AlternateContent>
            </w:r>
          </w:p>
        </w:tc>
        <w:tc>
          <w:tcPr>
            <w:tcW w:w="4176" w:type="dxa"/>
          </w:tcPr>
          <w:p w:rsidR="00C60427" w:rsidRDefault="00C60427" w:rsidP="008071A2"/>
        </w:tc>
      </w:tr>
    </w:tbl>
    <w:p w:rsidR="00C60427" w:rsidRDefault="00C60427" w:rsidP="00C60427">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C60427" w:rsidTr="008071A2">
        <w:trPr>
          <w:cantSplit/>
          <w:trHeight w:hRule="exact" w:val="2920"/>
        </w:trPr>
        <w:tc>
          <w:tcPr>
            <w:tcW w:w="7776" w:type="dxa"/>
            <w:tcBorders>
              <w:top w:val="thickThinLargeGap" w:sz="24" w:space="0" w:color="auto"/>
              <w:bottom w:val="thinThickLargeGap" w:sz="24" w:space="0" w:color="auto"/>
            </w:tcBorders>
          </w:tcPr>
          <w:p w:rsidR="00C60427" w:rsidRPr="00C60427" w:rsidRDefault="00C60427" w:rsidP="00C60427">
            <w:pPr>
              <w:spacing w:before="360" w:after="100" w:afterAutospacing="1"/>
              <w:ind w:left="187"/>
              <w:jc w:val="center"/>
              <w:rPr>
                <w:b/>
                <w:caps/>
              </w:rPr>
            </w:pPr>
            <w:r w:rsidRPr="00C60427">
              <w:rPr>
                <w:b/>
                <w:caps/>
              </w:rPr>
              <w:t>SAMPLE CASH CITY</w:t>
            </w:r>
          </w:p>
          <w:p w:rsidR="00C60427" w:rsidRPr="00C60427" w:rsidRDefault="00C60427" w:rsidP="00C60427">
            <w:pPr>
              <w:ind w:left="187"/>
              <w:jc w:val="center"/>
              <w:rPr>
                <w:b/>
                <w:caps/>
              </w:rPr>
            </w:pPr>
            <w:r w:rsidRPr="00C60427">
              <w:rPr>
                <w:b/>
                <w:caps/>
              </w:rPr>
              <w:t>INDEPENDENT AUDITOR’S REPORTS</w:t>
            </w:r>
          </w:p>
          <w:p w:rsidR="00C60427" w:rsidRPr="00C60427" w:rsidRDefault="00C60427" w:rsidP="00C60427">
            <w:pPr>
              <w:ind w:left="187"/>
              <w:jc w:val="center"/>
              <w:rPr>
                <w:b/>
                <w:caps/>
              </w:rPr>
            </w:pPr>
            <w:r w:rsidRPr="00C60427">
              <w:rPr>
                <w:b/>
                <w:caps/>
              </w:rPr>
              <w:t>BASIC FINANCIAL STATEMENTS</w:t>
            </w:r>
          </w:p>
          <w:p w:rsidR="00C60427" w:rsidRDefault="00C60427" w:rsidP="00C60427">
            <w:pPr>
              <w:ind w:left="187"/>
              <w:jc w:val="center"/>
              <w:rPr>
                <w:b/>
                <w:caps/>
              </w:rPr>
            </w:pPr>
            <w:r w:rsidRPr="00C60427">
              <w:rPr>
                <w:b/>
                <w:caps/>
              </w:rPr>
              <w:t>SUPPLEMENTARY AND OTHER INFORMATION</w:t>
            </w:r>
            <w:r>
              <w:rPr>
                <w:b/>
                <w:caps/>
              </w:rPr>
              <w:br/>
            </w:r>
            <w:r w:rsidRPr="00C60427">
              <w:rPr>
                <w:b/>
                <w:caps/>
              </w:rPr>
              <w:t>SCHEDULE OF FINDINGS AND QUESTIONED COSTS</w:t>
            </w:r>
          </w:p>
          <w:p w:rsidR="00C60427" w:rsidRDefault="00C60427" w:rsidP="00C60427">
            <w:pPr>
              <w:ind w:left="187"/>
              <w:jc w:val="center"/>
              <w:rPr>
                <w:b/>
                <w:caps/>
              </w:rPr>
            </w:pPr>
            <w:r>
              <w:rPr>
                <w:b/>
                <w:caps/>
              </w:rPr>
              <w:br/>
            </w:r>
            <w:r w:rsidRPr="00C60427">
              <w:rPr>
                <w:b/>
                <w:caps/>
              </w:rPr>
              <w:t>JUNE 30, 2016</w:t>
            </w:r>
          </w:p>
        </w:tc>
      </w:tr>
    </w:tbl>
    <w:p w:rsidR="00C60427" w:rsidRDefault="00C60427" w:rsidP="00C60427">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rsidTr="008071A2">
        <w:trPr>
          <w:cantSplit/>
          <w:trHeight w:hRule="exact" w:val="2520"/>
        </w:trPr>
        <w:tc>
          <w:tcPr>
            <w:tcW w:w="3024" w:type="dxa"/>
          </w:tcPr>
          <w:p w:rsidR="00C60427" w:rsidRDefault="00C60427" w:rsidP="008071A2"/>
        </w:tc>
        <w:tc>
          <w:tcPr>
            <w:tcW w:w="4176" w:type="dxa"/>
          </w:tcPr>
          <w:p w:rsidR="00C60427" w:rsidRDefault="00C60427" w:rsidP="008071A2">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C60427" w:rsidRDefault="00C60427" w:rsidP="008071A2">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C60427" w:rsidRDefault="00C60427" w:rsidP="008071A2">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C60427" w:rsidRDefault="00C60427" w:rsidP="008071A2">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60427" w:rsidTr="008071A2">
        <w:trPr>
          <w:cantSplit/>
          <w:trHeight w:hRule="exact" w:val="2880"/>
        </w:trPr>
        <w:tc>
          <w:tcPr>
            <w:tcW w:w="3024" w:type="dxa"/>
          </w:tcPr>
          <w:p w:rsidR="00C60427" w:rsidRDefault="00C60427" w:rsidP="008071A2">
            <w:pPr>
              <w:spacing w:before="240"/>
            </w:pPr>
          </w:p>
        </w:tc>
        <w:tc>
          <w:tcPr>
            <w:tcW w:w="4176" w:type="dxa"/>
          </w:tcPr>
          <w:p w:rsidR="00C60427" w:rsidRDefault="00C60427" w:rsidP="008071A2">
            <w:pPr>
              <w:spacing w:before="120" w:after="120"/>
              <w:jc w:val="center"/>
            </w:pPr>
            <w:r>
              <w:rPr>
                <w:noProof/>
              </w:rPr>
              <w:drawing>
                <wp:inline distT="0" distB="0" distL="0" distR="0" wp14:anchorId="40BC422B" wp14:editId="11434504">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C60427" w:rsidTr="008071A2">
        <w:trPr>
          <w:cantSplit/>
          <w:trHeight w:hRule="exact" w:val="720"/>
        </w:trPr>
        <w:tc>
          <w:tcPr>
            <w:tcW w:w="3024" w:type="dxa"/>
          </w:tcPr>
          <w:p w:rsidR="00C60427" w:rsidRDefault="00C60427" w:rsidP="008071A2">
            <w:pPr>
              <w:spacing w:before="60"/>
            </w:pPr>
          </w:p>
        </w:tc>
        <w:tc>
          <w:tcPr>
            <w:tcW w:w="4176" w:type="dxa"/>
          </w:tcPr>
          <w:p w:rsidR="00C60427" w:rsidRPr="00DF0D26" w:rsidRDefault="00C60427" w:rsidP="008071A2">
            <w:pPr>
              <w:spacing w:before="60"/>
              <w:jc w:val="center"/>
            </w:pPr>
            <w:r>
              <w:rPr>
                <w:b/>
                <w:sz w:val="28"/>
              </w:rPr>
              <w:t>Mary Mosiman</w:t>
            </w:r>
            <w:r w:rsidRPr="00DF0D26">
              <w:rPr>
                <w:b/>
                <w:sz w:val="28"/>
              </w:rPr>
              <w:t>, CPA</w:t>
            </w:r>
            <w:r w:rsidRPr="00DF0D26">
              <w:br/>
            </w:r>
            <w:r w:rsidRPr="00DF0D26">
              <w:rPr>
                <w:b/>
                <w:sz w:val="24"/>
              </w:rPr>
              <w:t>Auditor of State</w:t>
            </w:r>
          </w:p>
        </w:tc>
      </w:tr>
      <w:tr w:rsidR="00C60427" w:rsidTr="008071A2">
        <w:trPr>
          <w:cantSplit/>
          <w:trHeight w:hRule="exact" w:val="2920"/>
        </w:trPr>
        <w:tc>
          <w:tcPr>
            <w:tcW w:w="3024" w:type="dxa"/>
          </w:tcPr>
          <w:p w:rsidR="00C60427" w:rsidRDefault="00C60427" w:rsidP="008071A2">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0288" behindDoc="0" locked="0" layoutInCell="0" allowOverlap="1" wp14:anchorId="5CBB5250" wp14:editId="1951B92E">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alt="Dark horizontal" style="position:absolute;margin-left:244.8pt;margin-top:619.2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" o:allowincell="f" fillcolor="gray" strokecolor="gray">
                      <v:fill r:id="rId9" o:title="" type="pattern"/>
                      <v:stroke r:id="rId9" o:title="" filltype="pattern"/>
                      <w10:wrap anchory="page"/>
                    </v:rect>
                  </w:pict>
                </mc:Fallback>
              </mc:AlternateContent>
            </w:r>
          </w:p>
        </w:tc>
        <w:tc>
          <w:tcPr>
            <w:tcW w:w="4176" w:type="dxa"/>
          </w:tcPr>
          <w:p w:rsidR="00C60427" w:rsidRDefault="00C60427" w:rsidP="008071A2"/>
        </w:tc>
      </w:tr>
    </w:tbl>
    <w:p w:rsidR="00C60427" w:rsidRDefault="00C60427" w:rsidP="00C60427">
      <w:pPr>
        <w:sectPr w:rsidR="00C60427" w:rsidSect="008071A2">
          <w:footnotePr>
            <w:numRestart w:val="eachSect"/>
          </w:footnotePr>
          <w:pgSz w:w="12240" w:h="15840" w:code="1"/>
          <w:pgMar w:top="0" w:right="720" w:bottom="0" w:left="720" w:header="0" w:footer="0" w:gutter="0"/>
          <w:cols w:space="0"/>
          <w:noEndnote/>
        </w:sectPr>
      </w:pPr>
    </w:p>
    <w:p w:rsidR="008715E0" w:rsidRDefault="008715E0" w:rsidP="00777178">
      <w:pPr>
        <w:pStyle w:val="HangingIndent"/>
        <w:spacing w:before="0" w:after="360"/>
      </w:pPr>
    </w:p>
    <w:p w:rsidR="00885858" w:rsidRDefault="00885858" w:rsidP="0034521C">
      <w:pPr>
        <w:pStyle w:val="HangingIndent"/>
        <w:spacing w:before="240" w:after="200"/>
        <w:sectPr w:rsidR="00885858" w:rsidSect="00E20DE4">
          <w:headerReference w:type="even" r:id="rId11"/>
          <w:headerReference w:type="default" r:id="rId12"/>
          <w:headerReference w:type="first" r:id="rId13"/>
          <w:footnotePr>
            <w:numRestart w:val="eachSect"/>
          </w:footnotePr>
          <w:pgSz w:w="12240" w:h="15840" w:code="1"/>
          <w:pgMar w:top="1440" w:right="1152" w:bottom="720" w:left="1440" w:header="576" w:footer="864" w:gutter="0"/>
          <w:pgNumType w:start="1"/>
          <w:cols w:space="0"/>
          <w:titlePg/>
          <w:docGrid w:linePitch="272"/>
        </w:sectPr>
      </w:pPr>
    </w:p>
    <w:p w:rsidR="00E420F5" w:rsidRDefault="00E420F5" w:rsidP="0034521C">
      <w:pPr>
        <w:pStyle w:val="HangingIndent"/>
        <w:spacing w:before="240" w:after="200"/>
      </w:pPr>
      <w:r>
        <w:lastRenderedPageBreak/>
        <w:t>Fellow CPAs:</w:t>
      </w:r>
    </w:p>
    <w:p w:rsidR="00E420F5" w:rsidRDefault="00E420F5" w:rsidP="00F151FD">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E420F5" w:rsidRDefault="00E420F5" w:rsidP="00F151FD">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rsidR="00E420F5" w:rsidRDefault="00E420F5" w:rsidP="00F151FD">
      <w:pPr>
        <w:pStyle w:val="Justifiedparagraph"/>
        <w:ind w:right="0" w:firstLine="0"/>
      </w:pPr>
      <w:r>
        <w:t xml:space="preserve">This sample report has been prepared on the basis of cash receipts and </w:t>
      </w:r>
      <w:proofErr w:type="gramStart"/>
      <w:r>
        <w:t>disbursements, which is</w:t>
      </w:r>
      <w:proofErr w:type="gramEnd"/>
      <w:r>
        <w:t xml:space="preserve"> a </w:t>
      </w:r>
      <w:r w:rsidR="006D51F3">
        <w:t xml:space="preserve">comprehensive </w:t>
      </w:r>
      <w:r>
        <w:t xml:space="preserve">basis of accounting other than U.S. generally accepted accounting principles.  </w:t>
      </w:r>
    </w:p>
    <w:p w:rsidR="008715E0" w:rsidRDefault="00E420F5" w:rsidP="00F151FD">
      <w:pPr>
        <w:pStyle w:val="Justifiedparagraph"/>
        <w:ind w:right="0" w:firstLine="0"/>
      </w:pPr>
      <w:r>
        <w:t xml:space="preserve">The format displays the basic financial statements, </w:t>
      </w:r>
      <w:r w:rsidR="00650145">
        <w:t xml:space="preserve">supplementary </w:t>
      </w:r>
      <w:r w:rsidR="007876B5">
        <w:t>a</w:t>
      </w:r>
      <w:r>
        <w:t xml:space="preserve">nd other information 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420F5" w:rsidRDefault="00E420F5" w:rsidP="00F151FD">
      <w:pPr>
        <w:pStyle w:val="Justifiedparagraph"/>
        <w:ind w:right="0" w:firstLine="0"/>
      </w:pPr>
      <w:r>
        <w:t xml:space="preserve">We have included as attachments to this letter some information related to municipal utility audits.  We have also included illustrations of note disclosure for a city’s participation in the Municipal Fire and Police Retirement System of Iowa (note X) and Iowa </w:t>
      </w:r>
      <w:r w:rsidR="00EC548F">
        <w:t xml:space="preserve">Communities </w:t>
      </w:r>
      <w:r>
        <w:t>Assurance Pool (ICAP), a local government risk pool (note Y).</w:t>
      </w:r>
    </w:p>
    <w:p w:rsidR="00E420F5" w:rsidRDefault="00BA5ECE" w:rsidP="00F151FD">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rsidR="00E420F5" w:rsidRDefault="00E420F5" w:rsidP="00F151FD">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4" w:history="1">
        <w:r w:rsidR="00D9167F" w:rsidRPr="005A4FBB">
          <w:rPr>
            <w:rStyle w:val="Hyperlink"/>
          </w:rPr>
          <w:t>http://harveste</w:t>
        </w:r>
        <w:bookmarkStart w:id="0" w:name="_Hlt69267885"/>
        <w:r w:rsidR="00D9167F" w:rsidRPr="005A4FBB">
          <w:rPr>
            <w:rStyle w:val="Hyperlink"/>
          </w:rPr>
          <w:t>r</w:t>
        </w:r>
        <w:bookmarkEnd w:id="0"/>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rsidR="00885858" w:rsidRDefault="00885858">
      <w:pPr>
        <w:pStyle w:val="Justifiedparagraph"/>
        <w:ind w:right="0"/>
        <w:sectPr w:rsidR="00885858" w:rsidSect="00885858">
          <w:headerReference w:type="first" r:id="rId15"/>
          <w:footnotePr>
            <w:numRestart w:val="eachSect"/>
          </w:footnotePr>
          <w:pgSz w:w="12240" w:h="15840" w:code="1"/>
          <w:pgMar w:top="1440" w:right="1152" w:bottom="720" w:left="1440" w:header="864" w:footer="864" w:gutter="0"/>
          <w:pgNumType w:start="1"/>
          <w:cols w:space="0"/>
          <w:titlePg/>
          <w:docGrid w:linePitch="272"/>
        </w:sectPr>
      </w:pPr>
    </w:p>
    <w:p w:rsidR="002962DD" w:rsidRDefault="003A147B" w:rsidP="00F151FD">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(MSRB) through its Electronic Municipal Market Access (EMMA) system.  In addition, submissions must be in an electronic format (PDF) and must be in a word-searchable PDF (not scanned) format.</w:t>
      </w:r>
    </w:p>
    <w:p w:rsidR="00E420F5" w:rsidRDefault="00E420F5" w:rsidP="00F151FD">
      <w:pPr>
        <w:pStyle w:val="Justifiedparagraph"/>
        <w:ind w:right="0" w:firstLine="0"/>
      </w:pPr>
      <w:r>
        <w:t>The findings on compliance, items IV-A-</w:t>
      </w:r>
      <w:r w:rsidR="002F3FE5">
        <w:t>16</w:t>
      </w:r>
      <w:r w:rsidR="0080117D">
        <w:t xml:space="preserve"> </w:t>
      </w:r>
      <w:r>
        <w:t>through IV-</w:t>
      </w:r>
      <w:r w:rsidR="00522FA7">
        <w:t>G</w:t>
      </w:r>
      <w:r>
        <w:t>-</w:t>
      </w:r>
      <w:r w:rsidR="002F3FE5">
        <w:t>16</w:t>
      </w:r>
      <w:r w:rsidR="000144E1">
        <w:t xml:space="preserve">, </w:t>
      </w:r>
      <w:r w:rsidR="00045B1F">
        <w:t>IV-H-</w:t>
      </w:r>
      <w:r w:rsidR="002F3FE5">
        <w:t>16</w:t>
      </w:r>
      <w:r w:rsidR="0080117D">
        <w:t xml:space="preserve"> </w:t>
      </w:r>
      <w:r w:rsidR="00045B1F">
        <w:t>(if applicable)</w:t>
      </w:r>
      <w:r w:rsidR="000144E1">
        <w:t xml:space="preserve"> and IV-N-</w:t>
      </w:r>
      <w:r w:rsidR="002F3FE5">
        <w:t>16</w:t>
      </w:r>
      <w:r w:rsidR="000144E1">
        <w:t xml:space="preserve"> (if applicable)</w:t>
      </w:r>
      <w:r>
        <w:t xml:space="preserve">, detail those items which are to be included regardless of whether there are any instances of non-compliance or not.  Any instances of non-compliance in other areas should also be </w:t>
      </w:r>
      <w:r w:rsidR="002B28D4">
        <w:t>reported</w:t>
      </w:r>
      <w:r>
        <w:t>.</w:t>
      </w:r>
    </w:p>
    <w:p w:rsidR="00E420F5" w:rsidRDefault="00E420F5" w:rsidP="00F151FD">
      <w:pPr>
        <w:pStyle w:val="Justifiedparagraph"/>
        <w:ind w:right="0" w:firstLine="0"/>
      </w:pPr>
      <w:r>
        <w:t>We have also included a page for listing the staff actually performing the audit.  Although we have found this page to be helpful, you are not required to use it.</w:t>
      </w:r>
    </w:p>
    <w:p w:rsidR="00D9447D" w:rsidRDefault="00D9447D" w:rsidP="00F151FD">
      <w:pPr>
        <w:pStyle w:val="Justifiedparagraph"/>
        <w:ind w:right="0" w:firstLine="0"/>
      </w:pPr>
      <w:r>
        <w:t xml:space="preserve">As required by Chapter 11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may be completed by the </w:t>
      </w:r>
      <w:r w:rsidR="00BA5ECE">
        <w:t>City</w:t>
      </w:r>
      <w:r>
        <w:t xml:space="preserve"> and</w:t>
      </w:r>
      <w:r w:rsidR="002C3E40">
        <w:t xml:space="preserve"> a copy should be sent to this O</w:t>
      </w:r>
      <w:r>
        <w:t>ffice with two copies of the audit report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a copy of the audit report and news release available to the news media in this </w:t>
      </w:r>
      <w:r w:rsidR="002C3E40">
        <w:t>O</w:t>
      </w:r>
      <w:r>
        <w:t>ffice.</w:t>
      </w:r>
    </w:p>
    <w:p w:rsidR="00E420F5" w:rsidRDefault="00E420F5" w:rsidP="00F151FD">
      <w:pPr>
        <w:pStyle w:val="Justifiedparagraph"/>
        <w:ind w:right="0" w:firstLine="0"/>
      </w:pPr>
      <w:r>
        <w:t xml:space="preserve">In accordance with Chapter 11 of the Code of Iowa, </w:t>
      </w:r>
      <w:r w:rsidR="002B28D4">
        <w:t>this</w:t>
      </w:r>
      <w:r>
        <w:t xml:space="preserve"> </w:t>
      </w:r>
      <w:r w:rsidR="002C3E40">
        <w:t>O</w:t>
      </w:r>
      <w:r>
        <w:t>ffice is to be notified immediately regarding any suspected embezzlement</w:t>
      </w:r>
      <w:r w:rsidR="00E956BB">
        <w:t>,</w:t>
      </w:r>
      <w:r>
        <w:t xml:space="preserve"> theft</w:t>
      </w:r>
      <w:r w:rsidR="00E956BB">
        <w:t xml:space="preserve"> or other significant financial irregularities</w:t>
      </w:r>
      <w:r>
        <w:t>.</w:t>
      </w:r>
    </w:p>
    <w:p w:rsidR="00E420F5" w:rsidRDefault="00E420F5" w:rsidP="00F151FD">
      <w:pPr>
        <w:pStyle w:val="Justifiedparagraph"/>
        <w:spacing w:after="0"/>
        <w:ind w:right="0" w:firstLine="0"/>
      </w:pPr>
      <w:r>
        <w:t>Finally, I would like to express my appreciation to all CPA firms who are providing audit or other services to local governments.  Together, we are able to provide a significant benefit to all taxpayers in the state.</w:t>
      </w:r>
    </w:p>
    <w:p w:rsidR="00DA0E7F" w:rsidRDefault="00DA0E7F" w:rsidP="00DA0E7F">
      <w:pPr>
        <w:pStyle w:val="Justifiedparagraph"/>
        <w:spacing w:after="0"/>
        <w:ind w:right="0" w:firstLine="0"/>
      </w:pPr>
    </w:p>
    <w:p w:rsidR="003D275F" w:rsidRDefault="003D275F" w:rsidP="003D275F">
      <w:pPr>
        <w:spacing w:after="120" w:line="240" w:lineRule="exact"/>
        <w:jc w:val="both"/>
      </w:pPr>
    </w:p>
    <w:p w:rsidR="003D275F" w:rsidRPr="009031F1" w:rsidRDefault="003D275F" w:rsidP="003D275F">
      <w:pPr>
        <w:spacing w:after="120" w:line="240" w:lineRule="exact"/>
        <w:jc w:val="both"/>
      </w:pPr>
    </w:p>
    <w:p w:rsidR="003D275F" w:rsidRPr="009031F1" w:rsidRDefault="003D275F" w:rsidP="003D275F">
      <w:pPr>
        <w:tabs>
          <w:tab w:val="center" w:pos="2160"/>
          <w:tab w:val="center" w:pos="7200"/>
        </w:tabs>
        <w:spacing w:line="240" w:lineRule="exact"/>
        <w:jc w:val="both"/>
      </w:pPr>
      <w:r w:rsidRPr="009031F1">
        <w:tab/>
      </w:r>
      <w:r w:rsidRPr="009031F1">
        <w:tab/>
      </w:r>
      <w:r w:rsidR="00376FC3" w:rsidRPr="009031F1">
        <w:t>MARY MOSIMAN, CPA</w:t>
      </w:r>
    </w:p>
    <w:p w:rsidR="003D275F" w:rsidRPr="009031F1" w:rsidRDefault="003D275F" w:rsidP="003D275F">
      <w:pPr>
        <w:tabs>
          <w:tab w:val="center" w:pos="2160"/>
          <w:tab w:val="center" w:pos="7200"/>
        </w:tabs>
        <w:spacing w:line="240" w:lineRule="exact"/>
        <w:jc w:val="both"/>
      </w:pPr>
      <w:r w:rsidRPr="009031F1">
        <w:tab/>
      </w:r>
      <w:r w:rsidRPr="009031F1">
        <w:tab/>
      </w:r>
      <w:r w:rsidR="00376FC3" w:rsidRPr="009031F1">
        <w:t>Auditor of State</w:t>
      </w:r>
    </w:p>
    <w:p w:rsidR="003D275F" w:rsidRDefault="003D275F" w:rsidP="003D275F"/>
    <w:p w:rsidR="00E420F5" w:rsidRDefault="00E420F5">
      <w:pPr>
        <w:pStyle w:val="Justifiedparagraph"/>
        <w:tabs>
          <w:tab w:val="left" w:pos="900"/>
          <w:tab w:val="center" w:pos="1800"/>
          <w:tab w:val="left" w:pos="5760"/>
          <w:tab w:val="center" w:pos="7200"/>
        </w:tabs>
        <w:ind w:right="0" w:firstLine="540"/>
      </w:pPr>
    </w:p>
    <w:p w:rsidR="00814850" w:rsidRDefault="00814850" w:rsidP="006358D6">
      <w:pPr>
        <w:pStyle w:val="Justifiedparagraph"/>
        <w:tabs>
          <w:tab w:val="left" w:pos="900"/>
          <w:tab w:val="center" w:pos="1800"/>
          <w:tab w:val="left" w:pos="5760"/>
          <w:tab w:val="center" w:pos="7200"/>
        </w:tabs>
        <w:ind w:right="0" w:firstLine="0"/>
        <w:sectPr w:rsidR="00814850" w:rsidSect="00885858">
          <w:headerReference w:type="default" r:id="rId16"/>
          <w:headerReference w:type="first" r:id="rId17"/>
          <w:footnotePr>
            <w:numRestart w:val="eachSect"/>
          </w:footnotePr>
          <w:pgSz w:w="12240" w:h="15840" w:code="1"/>
          <w:pgMar w:top="1440" w:right="1152" w:bottom="720" w:left="1440" w:header="864" w:footer="864" w:gutter="0"/>
          <w:pgNumType w:start="1"/>
          <w:cols w:space="0"/>
          <w:docGrid w:linePitch="272"/>
        </w:sectPr>
      </w:pPr>
    </w:p>
    <w:p w:rsidR="00814850" w:rsidRPr="00C25C59" w:rsidRDefault="00814850" w:rsidP="00814850">
      <w:pPr>
        <w:spacing w:after="120"/>
        <w:rPr>
          <w:b/>
          <w:u w:val="single"/>
        </w:rPr>
      </w:pPr>
      <w:r>
        <w:rPr>
          <w:b/>
          <w:u w:val="single"/>
        </w:rPr>
        <w:lastRenderedPageBreak/>
        <w:t>Paper</w:t>
      </w:r>
      <w:r w:rsidRPr="003E2F00">
        <w:rPr>
          <w:b/>
          <w:u w:val="single"/>
        </w:rPr>
        <w:t xml:space="preserve"> Copy Submission</w:t>
      </w:r>
    </w:p>
    <w:p w:rsidR="00814850" w:rsidRPr="00C25C59" w:rsidRDefault="00814850" w:rsidP="00BA5ECE">
      <w:pPr>
        <w:jc w:val="both"/>
      </w:pPr>
      <w:r>
        <w:t xml:space="preserve">Two paper copies of the audit report, including the management letter(s) if issued separately, are </w:t>
      </w:r>
      <w:r w:rsidR="0011077D">
        <w:t>required to be filed with this O</w:t>
      </w:r>
      <w:r>
        <w:t xml:space="preserve">ffice upon release to the City 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BA5ECE">
        <w:t>,</w:t>
      </w:r>
      <w:r w:rsidRPr="00EA569C">
        <w:t xml:space="preserve"> including total cost and hours</w:t>
      </w:r>
      <w:r w:rsidR="00BA5ECE">
        <w:t>,</w:t>
      </w:r>
      <w:r w:rsidRPr="00EA569C">
        <w:t xml:space="preserve"> and a copy of the</w:t>
      </w:r>
      <w:r w:rsidRPr="003E2F00">
        <w:t xml:space="preserve"> news release or media notification</w:t>
      </w:r>
      <w:r w:rsidRPr="00C25C59">
        <w:t xml:space="preserve"> should be sent to:</w:t>
      </w:r>
    </w:p>
    <w:p w:rsidR="00814850" w:rsidRPr="00C25C59" w:rsidRDefault="00814850" w:rsidP="00814850"/>
    <w:p w:rsidR="00814850" w:rsidRPr="00C25C59" w:rsidRDefault="00814850" w:rsidP="00814850">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814850" w:rsidRPr="00C25C59" w:rsidRDefault="00814850" w:rsidP="00814850">
      <w:pPr>
        <w:pStyle w:val="NormalWeb"/>
        <w:shd w:val="clear" w:color="auto" w:fill="FFFFFF"/>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814850" w:rsidRPr="00C25C59" w:rsidRDefault="00814850" w:rsidP="0011077D">
      <w:pPr>
        <w:jc w:val="both"/>
      </w:pPr>
      <w:r w:rsidRPr="00C25C59">
        <w:t xml:space="preserve">The </w:t>
      </w:r>
      <w:r w:rsidR="00BA5ECE">
        <w:t>City</w:t>
      </w:r>
      <w:r w:rsidRPr="00C25C59">
        <w:t xml:space="preserve"> or CPA firm must also e</w:t>
      </w:r>
      <w:r w:rsidR="0097503C">
        <w:t>-</w:t>
      </w:r>
      <w:r w:rsidRPr="00C25C59">
        <w:t xml:space="preserve">mail a PDF copy of the audit report to the </w:t>
      </w:r>
      <w:r w:rsidR="00BA5ECE">
        <w:t>Auditor of State’s Office at</w:t>
      </w:r>
      <w:r w:rsidRPr="00C25C59">
        <w:t xml:space="preserve">: </w:t>
      </w:r>
    </w:p>
    <w:p w:rsidR="00814850" w:rsidRDefault="00D94EBE" w:rsidP="00814850">
      <w:pPr>
        <w:pStyle w:val="NormalWeb"/>
        <w:shd w:val="clear" w:color="auto" w:fill="FFFFFF"/>
        <w:rPr>
          <w:rFonts w:ascii="Bookman Old Style" w:hAnsi="Bookman Old Style" w:cs="Arial"/>
          <w:color w:val="2C4EBA"/>
          <w:sz w:val="20"/>
          <w:szCs w:val="20"/>
          <w:u w:val="single"/>
        </w:rPr>
      </w:pPr>
      <w:r>
        <w:fldChar w:fldCharType="begin"/>
      </w:r>
      <w:r>
        <w:instrText xml:space="preserve"> HYPERLINK "mailto:SubmitReports@auditor.state.ia.us" </w:instrText>
      </w:r>
      <w:r>
        <w:fldChar w:fldCharType="separate"/>
      </w:r>
      <w:r w:rsidR="00814850" w:rsidRPr="00C25C59">
        <w:rPr>
          <w:rFonts w:ascii="Bookman Old Style" w:hAnsi="Bookman Old Style" w:cs="Arial"/>
          <w:color w:val="2C4EBA"/>
          <w:sz w:val="20"/>
          <w:szCs w:val="20"/>
          <w:u w:val="single"/>
        </w:rPr>
        <w:t>SubmitReports@auditor.state.ia.us</w:t>
      </w:r>
      <w:r>
        <w:rPr>
          <w:rFonts w:ascii="Bookman Old Style" w:hAnsi="Bookman Old Style" w:cs="Arial"/>
          <w:color w:val="2C4EBA"/>
          <w:sz w:val="20"/>
          <w:szCs w:val="20"/>
          <w:u w:val="single"/>
        </w:rPr>
        <w:fldChar w:fldCharType="end"/>
      </w:r>
    </w:p>
    <w:p w:rsidR="00814850" w:rsidRPr="0011077D" w:rsidRDefault="00814850" w:rsidP="0011077D">
      <w:pPr>
        <w:jc w:val="both"/>
      </w:pPr>
      <w:r w:rsidRPr="00C25C59">
        <w:t xml:space="preserve">If you are unable to e-mail the file, you may mail a CD containing the PDF file to this </w:t>
      </w:r>
      <w:r w:rsidR="0011077D">
        <w:t>O</w:t>
      </w:r>
      <w:r w:rsidRPr="00C25C59">
        <w:t>ffice.  You may direct any questions about submitting the electronic copy of the audit report to the above e-mail address.</w:t>
      </w:r>
    </w:p>
    <w:p w:rsidR="00814850" w:rsidRPr="00C25C59" w:rsidRDefault="00814850" w:rsidP="00814850">
      <w:pPr>
        <w:pStyle w:val="NormalWeb"/>
        <w:shd w:val="clear" w:color="auto" w:fill="FFFFFF"/>
        <w:rPr>
          <w:b/>
          <w:u w:val="single"/>
        </w:rPr>
      </w:pPr>
      <w:r w:rsidRPr="00C25C59">
        <w:rPr>
          <w:rFonts w:ascii="Bookman Old Style" w:hAnsi="Bookman Old Style"/>
          <w:b/>
          <w:sz w:val="20"/>
          <w:szCs w:val="20"/>
          <w:u w:val="single"/>
        </w:rPr>
        <w:t>Filing Fee Submission</w:t>
      </w:r>
    </w:p>
    <w:p w:rsidR="00814850" w:rsidRPr="00C25C59" w:rsidRDefault="00814850" w:rsidP="00814850">
      <w:r w:rsidRPr="00C25C59">
        <w:t>The filing fee should be mailed separately to:</w:t>
      </w:r>
    </w:p>
    <w:p w:rsidR="00814850" w:rsidRPr="00C25C59" w:rsidRDefault="00814850" w:rsidP="00814850"/>
    <w:p w:rsidR="00FB297B" w:rsidRPr="00C25C59" w:rsidRDefault="00FB297B" w:rsidP="00FB297B">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814850" w:rsidRPr="00EA569C" w:rsidRDefault="00814850" w:rsidP="00814850">
      <w:pPr>
        <w:shd w:val="clear" w:color="auto" w:fill="FFFFFF"/>
        <w:spacing w:after="240" w:line="360" w:lineRule="atLeast"/>
        <w:rPr>
          <w:rFonts w:cs="Arial"/>
          <w:b/>
          <w:color w:val="000000"/>
        </w:rPr>
      </w:pPr>
      <w:r w:rsidRPr="00EA569C">
        <w:rPr>
          <w:rFonts w:cs="Arial"/>
          <w:color w:val="000000"/>
        </w:rPr>
        <w:t xml:space="preserve">The designated </w:t>
      </w:r>
      <w:r w:rsidR="00BA5ECE">
        <w:rPr>
          <w:rFonts w:cs="Arial"/>
          <w:color w:val="000000"/>
        </w:rPr>
        <w:t xml:space="preserve">budget </w:t>
      </w:r>
      <w:r w:rsidRPr="00EA569C">
        <w:rPr>
          <w:rFonts w:cs="Arial"/>
          <w:color w:val="000000"/>
        </w:rPr>
        <w:t xml:space="preserve">strata and applicable </w:t>
      </w:r>
      <w:r w:rsidR="00BA5ECE">
        <w:rPr>
          <w:rFonts w:cs="Arial"/>
          <w:color w:val="000000"/>
        </w:rPr>
        <w:t xml:space="preserve">filing </w:t>
      </w:r>
      <w:r w:rsidRPr="00EA569C">
        <w:rPr>
          <w:rFonts w:cs="Arial"/>
          <w:color w:val="000000"/>
        </w:rPr>
        <w:t>fees are as follows:</w:t>
      </w:r>
    </w:p>
    <w:tbl>
      <w:tblPr>
        <w:tblW w:w="0" w:type="auto"/>
        <w:tblInd w:w="78" w:type="dxa"/>
        <w:tblLayout w:type="fixed"/>
        <w:tblLook w:val="0000" w:firstRow="0" w:lastRow="0" w:firstColumn="0" w:lastColumn="0" w:noHBand="0" w:noVBand="0"/>
      </w:tblPr>
      <w:tblGrid>
        <w:gridCol w:w="3012"/>
        <w:gridCol w:w="1518"/>
      </w:tblGrid>
      <w:tr w:rsidR="000564C4" w:rsidRPr="000564C4" w:rsidTr="006205BD">
        <w:trPr>
          <w:trHeight w:val="290"/>
        </w:trPr>
        <w:tc>
          <w:tcPr>
            <w:tcW w:w="3012" w:type="dxa"/>
            <w:tcBorders>
              <w:top w:val="single" w:sz="4" w:space="0" w:color="auto"/>
            </w:tcBorders>
            <w:shd w:val="clear" w:color="C0C0C0"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Budgeted Expenditures in</w:t>
            </w:r>
          </w:p>
        </w:tc>
        <w:tc>
          <w:tcPr>
            <w:tcW w:w="1518" w:type="dxa"/>
            <w:tcBorders>
              <w:top w:val="single" w:sz="4" w:space="0" w:color="auto"/>
            </w:tcBorders>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Filing</w:t>
            </w:r>
          </w:p>
        </w:tc>
      </w:tr>
      <w:tr w:rsidR="000564C4" w:rsidRPr="000564C4" w:rsidTr="000564C4">
        <w:trPr>
          <w:trHeight w:val="290"/>
        </w:trPr>
        <w:tc>
          <w:tcPr>
            <w:tcW w:w="3012" w:type="dxa"/>
            <w:tcBorders>
              <w:bottom w:val="single" w:sz="4" w:space="0" w:color="auto"/>
            </w:tcBorders>
            <w:shd w:val="clear" w:color="C0C0C0"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Millions of Dollars</w:t>
            </w:r>
          </w:p>
        </w:tc>
        <w:tc>
          <w:tcPr>
            <w:tcW w:w="1518" w:type="dxa"/>
            <w:tcBorders>
              <w:bottom w:val="single" w:sz="4" w:space="0" w:color="auto"/>
            </w:tcBorders>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Fee Amount</w:t>
            </w:r>
          </w:p>
        </w:tc>
      </w:tr>
      <w:tr w:rsidR="000564C4" w:rsidRPr="000564C4" w:rsidTr="000564C4">
        <w:trPr>
          <w:trHeight w:val="290"/>
        </w:trPr>
        <w:tc>
          <w:tcPr>
            <w:tcW w:w="3012" w:type="dxa"/>
            <w:tcBorders>
              <w:top w:val="single" w:sz="4" w:space="0" w:color="auto"/>
            </w:tcBorders>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Under 1</w:t>
            </w:r>
          </w:p>
        </w:tc>
        <w:tc>
          <w:tcPr>
            <w:tcW w:w="1518" w:type="dxa"/>
            <w:tcBorders>
              <w:top w:val="single" w:sz="4" w:space="0" w:color="auto"/>
            </w:tcBorders>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 xml:space="preserve">$100.00 </w:t>
            </w:r>
          </w:p>
        </w:tc>
      </w:tr>
      <w:tr w:rsidR="000564C4" w:rsidRPr="000564C4" w:rsidTr="000564C4">
        <w:trPr>
          <w:trHeight w:val="290"/>
        </w:trPr>
        <w:tc>
          <w:tcPr>
            <w:tcW w:w="3012" w:type="dxa"/>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At least 1 but less than 3</w:t>
            </w:r>
          </w:p>
        </w:tc>
        <w:tc>
          <w:tcPr>
            <w:tcW w:w="1518" w:type="dxa"/>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 xml:space="preserve">$175.00 </w:t>
            </w:r>
          </w:p>
        </w:tc>
      </w:tr>
      <w:tr w:rsidR="000564C4" w:rsidRPr="000564C4" w:rsidTr="000564C4">
        <w:trPr>
          <w:trHeight w:val="290"/>
        </w:trPr>
        <w:tc>
          <w:tcPr>
            <w:tcW w:w="3012" w:type="dxa"/>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At least 3 but less than 5</w:t>
            </w:r>
          </w:p>
        </w:tc>
        <w:tc>
          <w:tcPr>
            <w:tcW w:w="1518" w:type="dxa"/>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 xml:space="preserve">$250.00 </w:t>
            </w:r>
          </w:p>
        </w:tc>
      </w:tr>
      <w:tr w:rsidR="000564C4" w:rsidRPr="000564C4" w:rsidTr="000564C4">
        <w:trPr>
          <w:trHeight w:val="290"/>
        </w:trPr>
        <w:tc>
          <w:tcPr>
            <w:tcW w:w="3012" w:type="dxa"/>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At least 5 but less than 10</w:t>
            </w:r>
          </w:p>
        </w:tc>
        <w:tc>
          <w:tcPr>
            <w:tcW w:w="1518" w:type="dxa"/>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 xml:space="preserve">$425.00 </w:t>
            </w:r>
          </w:p>
        </w:tc>
      </w:tr>
      <w:tr w:rsidR="000564C4" w:rsidRPr="000564C4" w:rsidTr="000564C4">
        <w:trPr>
          <w:trHeight w:val="290"/>
        </w:trPr>
        <w:tc>
          <w:tcPr>
            <w:tcW w:w="3012" w:type="dxa"/>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At least 10 but less than 25</w:t>
            </w:r>
          </w:p>
        </w:tc>
        <w:tc>
          <w:tcPr>
            <w:tcW w:w="1518" w:type="dxa"/>
            <w:shd w:val="solid" w:color="FFFFFF" w:fill="auto"/>
          </w:tcPr>
          <w:p w:rsidR="000564C4" w:rsidRPr="000564C4" w:rsidRDefault="000564C4" w:rsidP="000564C4">
            <w:pPr>
              <w:autoSpaceDE w:val="0"/>
              <w:autoSpaceDN w:val="0"/>
              <w:adjustRightInd w:val="0"/>
              <w:rPr>
                <w:rFonts w:cs="Bookman Old Style"/>
                <w:color w:val="000000"/>
              </w:rPr>
            </w:pPr>
            <w:r w:rsidRPr="000564C4">
              <w:rPr>
                <w:rFonts w:cs="Bookman Old Style"/>
                <w:color w:val="000000"/>
              </w:rPr>
              <w:t xml:space="preserve">$625.00 </w:t>
            </w:r>
          </w:p>
        </w:tc>
      </w:tr>
      <w:tr w:rsidR="000564C4" w:rsidTr="000564C4">
        <w:trPr>
          <w:trHeight w:val="290"/>
        </w:trPr>
        <w:tc>
          <w:tcPr>
            <w:tcW w:w="3012" w:type="dxa"/>
            <w:shd w:val="solid" w:color="FFFFFF" w:fill="auto"/>
          </w:tcPr>
          <w:p w:rsidR="000564C4" w:rsidRPr="000564C4" w:rsidRDefault="000564C4">
            <w:pPr>
              <w:autoSpaceDE w:val="0"/>
              <w:autoSpaceDN w:val="0"/>
              <w:adjustRightInd w:val="0"/>
              <w:rPr>
                <w:rFonts w:cs="Bookman Old Style"/>
                <w:color w:val="000000"/>
              </w:rPr>
            </w:pPr>
            <w:r w:rsidRPr="000564C4">
              <w:rPr>
                <w:rFonts w:cs="Bookman Old Style"/>
                <w:color w:val="000000"/>
              </w:rPr>
              <w:t>25 and over</w:t>
            </w:r>
          </w:p>
        </w:tc>
        <w:tc>
          <w:tcPr>
            <w:tcW w:w="1518" w:type="dxa"/>
            <w:shd w:val="solid" w:color="FFFFFF" w:fill="auto"/>
          </w:tcPr>
          <w:p w:rsidR="000564C4" w:rsidRDefault="000564C4" w:rsidP="000564C4">
            <w:pPr>
              <w:autoSpaceDE w:val="0"/>
              <w:autoSpaceDN w:val="0"/>
              <w:adjustRightInd w:val="0"/>
              <w:rPr>
                <w:rFonts w:cs="Bookman Old Style"/>
                <w:color w:val="000000"/>
              </w:rPr>
            </w:pPr>
            <w:r w:rsidRPr="000564C4">
              <w:rPr>
                <w:rFonts w:cs="Bookman Old Style"/>
                <w:color w:val="000000"/>
              </w:rPr>
              <w:t>$850.00</w:t>
            </w:r>
            <w:r>
              <w:rPr>
                <w:rFonts w:cs="Bookman Old Style"/>
                <w:color w:val="000000"/>
              </w:rPr>
              <w:t xml:space="preserve"> </w:t>
            </w:r>
          </w:p>
        </w:tc>
      </w:tr>
    </w:tbl>
    <w:p w:rsidR="00D66F04" w:rsidRDefault="00D66F04" w:rsidP="006358D6">
      <w:pPr>
        <w:pStyle w:val="Justifiedparagraph"/>
        <w:tabs>
          <w:tab w:val="left" w:pos="900"/>
          <w:tab w:val="center" w:pos="1800"/>
          <w:tab w:val="left" w:pos="5760"/>
          <w:tab w:val="center" w:pos="7200"/>
        </w:tabs>
        <w:ind w:right="0" w:firstLine="0"/>
      </w:pPr>
    </w:p>
    <w:p w:rsidR="00E420F5" w:rsidRDefault="00E420F5">
      <w:pPr>
        <w:tabs>
          <w:tab w:val="left" w:pos="288"/>
        </w:tabs>
        <w:spacing w:after="480"/>
        <w:ind w:left="446" w:hanging="446"/>
        <w:jc w:val="center"/>
      </w:pPr>
    </w:p>
    <w:p w:rsidR="00814850" w:rsidRDefault="00814850">
      <w:pPr>
        <w:tabs>
          <w:tab w:val="left" w:pos="288"/>
        </w:tabs>
        <w:spacing w:after="480"/>
        <w:ind w:left="446" w:hanging="446"/>
        <w:jc w:val="center"/>
        <w:sectPr w:rsidR="00814850" w:rsidSect="00E20DE4">
          <w:headerReference w:type="default" r:id="rId18"/>
          <w:footerReference w:type="default" r:id="rId19"/>
          <w:footnotePr>
            <w:numRestart w:val="eachSect"/>
          </w:footnotePr>
          <w:pgSz w:w="12240" w:h="15840" w:code="1"/>
          <w:pgMar w:top="1440" w:right="1152" w:bottom="720" w:left="1440" w:header="864" w:footer="864" w:gutter="0"/>
          <w:pgNumType w:start="1"/>
          <w:cols w:space="0"/>
        </w:sectPr>
      </w:pPr>
    </w:p>
    <w:p w:rsidR="00522FA7" w:rsidRDefault="00522FA7" w:rsidP="001E0305">
      <w:pPr>
        <w:pStyle w:val="Titlepageparagraph"/>
        <w:keepNext/>
        <w:keepLines/>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rsidR="00FA0895" w:rsidRDefault="00522FA7" w:rsidP="001E0305">
      <w:pPr>
        <w:pStyle w:val="Noteslinenoindent"/>
        <w:tabs>
          <w:tab w:val="clear" w:pos="720"/>
        </w:tabs>
        <w:spacing w:line="240" w:lineRule="auto"/>
        <w:ind w:left="720" w:hanging="720"/>
      </w:pPr>
      <w:r>
        <w:t>(X</w:t>
      </w:r>
      <w:r w:rsidR="002827EE">
        <w:t>)</w:t>
      </w:r>
      <w:r w:rsidR="002827EE">
        <w:tab/>
      </w:r>
      <w:r w:rsidR="00FA0895">
        <w:t>Pension Plan</w:t>
      </w:r>
    </w:p>
    <w:p w:rsidR="00FA0895" w:rsidRPr="0008129B" w:rsidRDefault="00FA0895" w:rsidP="001E0305">
      <w:pPr>
        <w:tabs>
          <w:tab w:val="left" w:pos="810"/>
        </w:tabs>
        <w:spacing w:after="240"/>
        <w:ind w:left="720"/>
        <w:rPr>
          <w:b/>
        </w:rPr>
      </w:pPr>
      <w:r w:rsidRPr="0008129B">
        <w:rPr>
          <w:b/>
        </w:rPr>
        <w:t>Municipal Fire and Police Retirement System of Iowa (MFPRSI)</w:t>
      </w:r>
    </w:p>
    <w:p w:rsidR="00FA0895" w:rsidRPr="0008129B" w:rsidRDefault="00FA0895" w:rsidP="00515990">
      <w:pPr>
        <w:spacing w:after="240"/>
        <w:ind w:left="720"/>
        <w:jc w:val="both"/>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MFPRSI.  MFPRSI issues a stand-alone financial report which is available to the public by mail at 7155 Lake Drive, Suite #201, West Des Moines, Iowa 50266 or at </w:t>
      </w:r>
      <w:r w:rsidR="00D94EBE">
        <w:fldChar w:fldCharType="begin"/>
      </w:r>
      <w:r w:rsidR="00D94EBE">
        <w:instrText xml:space="preserve"> HYPERLINK "http://www.mfprsi.org" </w:instrText>
      </w:r>
      <w:r w:rsidR="00D94EBE">
        <w:fldChar w:fldCharType="separate"/>
      </w:r>
      <w:r w:rsidRPr="0008129B">
        <w:rPr>
          <w:rStyle w:val="Hyperlink"/>
        </w:rPr>
        <w:t>www.mfprsi.org</w:t>
      </w:r>
      <w:r w:rsidR="00D94EBE">
        <w:rPr>
          <w:rStyle w:val="Hyperlink"/>
        </w:rPr>
        <w:fldChar w:fldCharType="end"/>
      </w:r>
      <w:r w:rsidRPr="0008129B">
        <w:t>.</w:t>
      </w:r>
    </w:p>
    <w:p w:rsidR="00FA0895" w:rsidRPr="0008129B" w:rsidRDefault="00FA0895" w:rsidP="00515990">
      <w:pPr>
        <w:spacing w:after="240"/>
        <w:ind w:left="720"/>
        <w:jc w:val="both"/>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rsidR="00FA0895" w:rsidRPr="0008129B" w:rsidRDefault="00FA0895" w:rsidP="00515990">
      <w:pPr>
        <w:spacing w:after="240"/>
        <w:ind w:left="720"/>
        <w:jc w:val="both"/>
      </w:pPr>
      <w:r w:rsidRPr="0008129B">
        <w:rPr>
          <w:u w:val="single"/>
        </w:rPr>
        <w:t>Pension Benefits</w:t>
      </w:r>
      <w:r w:rsidRPr="0008129B">
        <w:rPr>
          <w:i/>
        </w:rPr>
        <w:t xml:space="preserve"> - </w:t>
      </w:r>
      <w:r w:rsidRPr="0008129B">
        <w:t xml:space="preserve">Members with 4 or more years of service are entitled to pension benefits beginning at age 55.  Full service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rsidR="00FA0895" w:rsidRPr="0008129B" w:rsidRDefault="00FA0895" w:rsidP="00515990">
      <w:pPr>
        <w:spacing w:after="240"/>
        <w:ind w:left="720"/>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rsidR="00FA0895" w:rsidRPr="0008129B" w:rsidRDefault="00CF55A9" w:rsidP="00515990">
      <w:pPr>
        <w:spacing w:after="240"/>
        <w:ind w:left="720"/>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ork.  A member can elect a 3, 4 or 5 year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frozen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rsidR="00515990" w:rsidRDefault="00515990" w:rsidP="00515990">
      <w:pPr>
        <w:spacing w:after="240"/>
        <w:ind w:left="720"/>
        <w:jc w:val="both"/>
        <w:rPr>
          <w:u w:val="single"/>
        </w:rPr>
        <w:sectPr w:rsidR="00515990" w:rsidSect="00E20DE4">
          <w:headerReference w:type="even" r:id="rId20"/>
          <w:headerReference w:type="default" r:id="rId21"/>
          <w:footerReference w:type="even" r:id="rId22"/>
          <w:footnotePr>
            <w:numRestart w:val="eachSect"/>
          </w:footnotePr>
          <w:pgSz w:w="12240" w:h="15840" w:code="1"/>
          <w:pgMar w:top="1440" w:right="1152" w:bottom="720" w:left="1440" w:header="864" w:footer="864" w:gutter="0"/>
          <w:cols w:space="0"/>
          <w:docGrid w:linePitch="272"/>
        </w:sectPr>
      </w:pPr>
    </w:p>
    <w:p w:rsidR="00FA0895" w:rsidRPr="0008129B" w:rsidRDefault="00FA0895" w:rsidP="00515990">
      <w:pPr>
        <w:spacing w:after="240"/>
        <w:ind w:left="720"/>
        <w:jc w:val="both"/>
      </w:pPr>
      <w:r w:rsidRPr="0008129B">
        <w:rPr>
          <w:u w:val="single"/>
        </w:rPr>
        <w:lastRenderedPageBreak/>
        <w:t>Disability and Death Benefits</w:t>
      </w:r>
      <w:r w:rsidRPr="0008129B">
        <w:rPr>
          <w:i/>
        </w:rPr>
        <w:t xml:space="preserve"> -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 xml:space="preserve">permanent disability incurred in the line of duty, with benefits equivalent to the </w:t>
      </w:r>
      <w:proofErr w:type="gramStart"/>
      <w:r w:rsidRPr="0008129B">
        <w:t>greater</w:t>
      </w:r>
      <w:proofErr w:type="gramEnd"/>
      <w:r w:rsidRPr="0008129B">
        <w:t xml:space="preserve"> of 60</w:t>
      </w:r>
      <w:r w:rsidR="00A47E50">
        <w:t>%</w:t>
      </w:r>
      <w:r w:rsidRPr="0008129B">
        <w:t xml:space="preserve"> of the member’s average final compensation or the member’s service retirement benefit calculation amount.  Ordinary disability occurs outside the call of duty and pays benefits equivalent to the </w:t>
      </w:r>
      <w:proofErr w:type="gramStart"/>
      <w:r w:rsidRPr="0008129B">
        <w:t>greater</w:t>
      </w:r>
      <w:proofErr w:type="gramEnd"/>
      <w:r w:rsidRPr="0008129B">
        <w:t xml:space="preserve">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rsidR="00FA0895" w:rsidRPr="0008129B" w:rsidRDefault="00FA0895" w:rsidP="00515990">
      <w:pPr>
        <w:spacing w:after="240"/>
        <w:ind w:left="720"/>
        <w:jc w:val="both"/>
      </w:pPr>
      <w:r w:rsidRPr="0008129B">
        <w:t>Death benefits are similar to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rsidR="00FA0895" w:rsidRPr="0008129B" w:rsidRDefault="00FA0895" w:rsidP="00515990">
      <w:pPr>
        <w:spacing w:after="240"/>
        <w:ind w:left="720"/>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rsidR="00FA0895" w:rsidRPr="0008129B" w:rsidRDefault="00FA0895" w:rsidP="00515990">
      <w:pPr>
        <w:spacing w:after="240"/>
        <w:ind w:left="720"/>
        <w:jc w:val="both"/>
      </w:pPr>
      <w:r w:rsidRPr="0008129B">
        <w:t>The surviving spouse or dependents of an active member who dies due to a traumatic personal injury incurred in the line of duty receives a $100,000 lump-sum payment.</w:t>
      </w:r>
    </w:p>
    <w:p w:rsidR="00FA0895" w:rsidRPr="0008129B" w:rsidRDefault="00FA0895" w:rsidP="00515990">
      <w:pPr>
        <w:spacing w:after="240"/>
        <w:ind w:left="720"/>
        <w:jc w:val="both"/>
      </w:pPr>
      <w:r w:rsidRPr="0008129B">
        <w:rPr>
          <w:u w:val="single"/>
        </w:rPr>
        <w:t>Contributions</w:t>
      </w:r>
      <w:r w:rsidRPr="0008129B">
        <w:rPr>
          <w:i/>
        </w:rPr>
        <w:t xml:space="preserve"> </w:t>
      </w:r>
      <w:r w:rsidRPr="0008129B">
        <w:t xml:space="preserve">- Member contribution rates are set by state statute.  In accordance with Chapter 411 of the Code of Iowa, the contribution rate was 9.40% of earnable compensation </w:t>
      </w:r>
      <w:r>
        <w:t>for the year ended June 30, 2016</w:t>
      </w:r>
      <w:r w:rsidRPr="0008129B">
        <w:t>.</w:t>
      </w:r>
    </w:p>
    <w:p w:rsidR="00FA0895" w:rsidRPr="005F6DFC" w:rsidRDefault="00FA0895" w:rsidP="00515990">
      <w:pPr>
        <w:spacing w:after="240"/>
        <w:ind w:left="720"/>
        <w:jc w:val="both"/>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’s contribution rate cannot be less than 17.00% of earnable compensation.  The contribution rate was 27.77% for the year ended June 30, 2016.</w:t>
      </w:r>
    </w:p>
    <w:p w:rsidR="00FA0895" w:rsidRPr="00474799" w:rsidRDefault="00FA0895" w:rsidP="00515990">
      <w:pPr>
        <w:spacing w:after="240"/>
        <w:ind w:left="720"/>
        <w:jc w:val="both"/>
      </w:pPr>
      <w:r w:rsidRPr="00474799">
        <w:t xml:space="preserve">The City’s contributions to MFPRSI </w:t>
      </w:r>
      <w:r>
        <w:t xml:space="preserve">for </w:t>
      </w:r>
      <w:r w:rsidR="00D64C39">
        <w:t>the year ended June 30, 2016 totaled</w:t>
      </w:r>
      <w:r>
        <w:t xml:space="preserve"> $________.</w:t>
      </w:r>
    </w:p>
    <w:p w:rsidR="00FA0895" w:rsidRPr="00474799" w:rsidRDefault="000E1F92" w:rsidP="00515990">
      <w:pPr>
        <w:spacing w:after="240"/>
        <w:ind w:left="720"/>
        <w:jc w:val="both"/>
      </w:pPr>
      <w:proofErr w:type="gramStart"/>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w:t>
      </w:r>
      <w:proofErr w:type="gramEnd"/>
      <w:r w:rsidR="00FA0895" w:rsidRPr="00474799">
        <w:t xml:space="preserve">  The State of Iowa</w:t>
      </w:r>
      <w:r>
        <w:t>,</w:t>
      </w:r>
      <w:r w:rsidR="00FA0895" w:rsidRPr="00474799">
        <w:t xml:space="preserve"> therefore</w:t>
      </w:r>
      <w:r>
        <w:t>,</w:t>
      </w:r>
      <w:r w:rsidR="00FA0895" w:rsidRPr="00474799">
        <w:t xml:space="preserve"> is considered to be a </w:t>
      </w:r>
      <w:proofErr w:type="spellStart"/>
      <w:r w:rsidR="00FA0895" w:rsidRPr="00474799">
        <w:t>nonemployer</w:t>
      </w:r>
      <w:proofErr w:type="spellEnd"/>
      <w:r w:rsidR="00FA0895" w:rsidRPr="00474799">
        <w:t xml:space="preserve">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rsidR="00FA0895" w:rsidRPr="00474799" w:rsidRDefault="00FA0895" w:rsidP="00515990">
      <w:pPr>
        <w:spacing w:after="240"/>
        <w:ind w:left="720"/>
        <w:jc w:val="both"/>
      </w:pPr>
      <w:r w:rsidRPr="00474799">
        <w:t>There were no state appropriations to MFPRSI during the</w:t>
      </w:r>
      <w:r>
        <w:t xml:space="preserve"> year ended June 30, 2016</w:t>
      </w:r>
      <w:r w:rsidRPr="00474799">
        <w:t>.</w:t>
      </w:r>
    </w:p>
    <w:p w:rsidR="00515990" w:rsidRDefault="00515990" w:rsidP="00515990">
      <w:pPr>
        <w:spacing w:after="240"/>
        <w:ind w:left="720"/>
        <w:jc w:val="both"/>
        <w:rPr>
          <w:u w:val="single"/>
        </w:rPr>
        <w:sectPr w:rsidR="00515990" w:rsidSect="00E20DE4">
          <w:headerReference w:type="default" r:id="rId23"/>
          <w:footnotePr>
            <w:numRestart w:val="eachSect"/>
          </w:footnotePr>
          <w:pgSz w:w="12240" w:h="15840" w:code="1"/>
          <w:pgMar w:top="1440" w:right="1152" w:bottom="720" w:left="1440" w:header="864" w:footer="864" w:gutter="0"/>
          <w:cols w:space="0"/>
          <w:docGrid w:linePitch="272"/>
        </w:sectPr>
      </w:pPr>
    </w:p>
    <w:p w:rsidR="00FA0895" w:rsidRDefault="00D64C39" w:rsidP="005057B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 At June 30, 2016, the City</w:t>
      </w:r>
      <w:r w:rsidR="00A47E50">
        <w:t xml:space="preserve"> reported a liability of $__________ for its proportionate share of the net pension liability</w:t>
      </w:r>
      <w:r w:rsidR="00FA0895" w:rsidRPr="00274A27">
        <w:t>.  The net pension liability w</w:t>
      </w:r>
      <w:r>
        <w:t>as measured as of June 30, 2015</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rsidR="00A47E50">
        <w:t>MFPRSI</w:t>
      </w:r>
      <w:r w:rsidR="00FA0895" w:rsidRPr="00274A27">
        <w:t xml:space="preserve"> relative to the contributions of all MFPRSI participating employers.  At June</w:t>
      </w:r>
      <w:r w:rsidR="00A47E50">
        <w:t> </w:t>
      </w:r>
      <w:r w:rsidR="00FA0895" w:rsidRPr="00274A27">
        <w:t>30, 2015,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proportion measured as of June 30, 2014.</w:t>
      </w:r>
    </w:p>
    <w:p w:rsidR="00FA0895" w:rsidRPr="0008129B" w:rsidRDefault="00FA0895" w:rsidP="005057B4">
      <w:pPr>
        <w:spacing w:after="240"/>
        <w:ind w:left="720"/>
        <w:jc w:val="both"/>
        <w:rPr>
          <w:highlight w:val="yellow"/>
        </w:rPr>
      </w:pPr>
      <w:r>
        <w:t>For the year ended June 30, 2016</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rsidR="00FA0895" w:rsidRPr="00474799" w:rsidRDefault="00FA0895" w:rsidP="00515990">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2015</w:t>
      </w:r>
      <w:r w:rsidRPr="00274A27">
        <w:t xml:space="preserve"> actuarial valuation was determined using the following actuarial assumptions, applied to all periods included in the measurement:</w:t>
      </w:r>
    </w:p>
    <w:p w:rsidR="00FA0895" w:rsidRPr="0008129B" w:rsidRDefault="00D24A49" w:rsidP="00FA0895">
      <w:pPr>
        <w:spacing w:after="120"/>
        <w:ind w:left="990"/>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38.2pt;height:79.65pt">
            <v:imagedata r:id="rId24" o:title=""/>
          </v:shape>
        </w:pict>
      </w:r>
    </w:p>
    <w:p w:rsidR="00C20F0D" w:rsidRPr="00474799" w:rsidRDefault="00C20F0D" w:rsidP="00C20F0D">
      <w:pPr>
        <w:spacing w:after="120"/>
        <w:ind w:left="720"/>
        <w:jc w:val="both"/>
      </w:pPr>
      <w:r w:rsidRPr="00274A27">
        <w:t xml:space="preserve">The actuarial assumptions used in the June 30, 2015 valuation were based on the results of an actuarial experience study for the period </w:t>
      </w:r>
      <w:r>
        <w:t>July 1, 2002 through</w:t>
      </w:r>
      <w:r w:rsidRPr="00274A27">
        <w:t xml:space="preserve"> June 30, 2012.</w:t>
      </w:r>
    </w:p>
    <w:p w:rsidR="0034722B" w:rsidRPr="00474799" w:rsidRDefault="0034722B" w:rsidP="0034722B">
      <w:pPr>
        <w:spacing w:after="120"/>
        <w:ind w:left="720"/>
        <w:jc w:val="both"/>
      </w:pPr>
      <w:r w:rsidRPr="00474799">
        <w:t xml:space="preserve">Mortality rates were based </w:t>
      </w:r>
      <w:r>
        <w:t>on weighting equal to 1/12 of the 1971 GAM table and 11</w:t>
      </w:r>
      <w:r w:rsidRPr="00474799">
        <w:t>/12 of the 1994 GAM table with no projection of future mortality improvement.</w:t>
      </w:r>
    </w:p>
    <w:p w:rsidR="00FA0895" w:rsidRPr="00474799" w:rsidRDefault="00FA0895" w:rsidP="00515990">
      <w:pPr>
        <w:ind w:left="720"/>
        <w:jc w:val="both"/>
      </w:pPr>
      <w:r w:rsidRPr="00474799">
        <w:t xml:space="preserve">The long-term expected rate of return on </w:t>
      </w:r>
      <w:r w:rsidR="0034722B">
        <w:t>MFPRSI</w:t>
      </w:r>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geometric real rates of return for each major asset class are summarized in the following table:</w:t>
      </w:r>
    </w:p>
    <w:p w:rsidR="00FA0895" w:rsidRPr="00474799" w:rsidRDefault="00D24A49" w:rsidP="004B371C">
      <w:pPr>
        <w:ind w:left="630"/>
        <w:jc w:val="center"/>
      </w:pPr>
      <w:r>
        <w:pict>
          <v:shape id="_x0000_i1134" type="#_x0000_t75" style="width:396pt;height:218.2pt">
            <v:imagedata r:id="rId25" o:title=""/>
          </v:shape>
        </w:pict>
      </w:r>
    </w:p>
    <w:p w:rsidR="0025697F" w:rsidRDefault="0025697F" w:rsidP="00515990">
      <w:pPr>
        <w:spacing w:after="240"/>
        <w:ind w:left="720"/>
        <w:jc w:val="both"/>
        <w:rPr>
          <w:u w:val="single"/>
        </w:rPr>
        <w:sectPr w:rsidR="0025697F" w:rsidSect="00E20DE4">
          <w:footnotePr>
            <w:numRestart w:val="eachSect"/>
          </w:footnotePr>
          <w:pgSz w:w="12240" w:h="15840" w:code="1"/>
          <w:pgMar w:top="1440" w:right="1152" w:bottom="720" w:left="1440" w:header="864" w:footer="864" w:gutter="0"/>
          <w:cols w:space="0"/>
          <w:docGrid w:linePitch="272"/>
        </w:sectPr>
      </w:pPr>
    </w:p>
    <w:p w:rsidR="00FA0895" w:rsidRPr="00474799" w:rsidRDefault="00FA0895" w:rsidP="00515990">
      <w:pPr>
        <w:spacing w:after="240"/>
        <w:ind w:left="720"/>
        <w:jc w:val="both"/>
      </w:pPr>
      <w:r w:rsidRPr="00474799">
        <w:rPr>
          <w:u w:val="single"/>
        </w:rPr>
        <w:lastRenderedPageBreak/>
        <w:t>Discount Rate</w:t>
      </w:r>
      <w:r w:rsidRPr="00474799">
        <w:t xml:space="preserve"> -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rsidR="00A47E50">
        <w:t>MFPRSI’s</w:t>
      </w:r>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r w:rsidR="00A47E50">
        <w:t>MFPRSI’s</w:t>
      </w:r>
      <w:r w:rsidRPr="00474799">
        <w:t xml:space="preserve"> investments was applied to all periods of projected benefit payments to determine the total pension liability.</w:t>
      </w:r>
    </w:p>
    <w:p w:rsidR="00FA0895" w:rsidRPr="00474799" w:rsidRDefault="00F83792" w:rsidP="00515990">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rsidR="00FA0895" w:rsidRPr="0008129B" w:rsidRDefault="00D24A49" w:rsidP="00FA0895">
      <w:pPr>
        <w:ind w:left="900"/>
        <w:jc w:val="center"/>
        <w:rPr>
          <w:highlight w:val="yellow"/>
        </w:rPr>
      </w:pPr>
      <w:r>
        <w:pict>
          <v:shape id="_x0000_i1133" type="#_x0000_t75" style="width:366.55pt;height:92.75pt">
            <v:imagedata r:id="rId26" o:title=""/>
          </v:shape>
        </w:pict>
      </w:r>
    </w:p>
    <w:p w:rsidR="00FA0895" w:rsidRDefault="00A47E50" w:rsidP="00515990">
      <w:pPr>
        <w:spacing w:after="240"/>
        <w:ind w:left="720"/>
        <w:jc w:val="both"/>
      </w:pPr>
      <w:r>
        <w:rPr>
          <w:u w:val="single"/>
        </w:rPr>
        <w:t>MFPRSI’s</w:t>
      </w:r>
      <w:r w:rsidR="00FA0895" w:rsidRPr="00474799">
        <w:rPr>
          <w:u w:val="single"/>
        </w:rPr>
        <w:t xml:space="preserve"> Fiduciary Net Position</w:t>
      </w:r>
      <w:r w:rsidR="00FA0895" w:rsidRPr="00474799">
        <w:t xml:space="preserve"> - Detailed information about </w:t>
      </w:r>
      <w:r w:rsidR="00F83792">
        <w:t>MFPRSI’s</w:t>
      </w:r>
      <w:r w:rsidR="00FA0895" w:rsidRPr="00474799">
        <w:t xml:space="preserve"> fiduciary net position is available in the separately issued MFPRSI financial report which is available on MFPRSI’s website at </w:t>
      </w:r>
      <w:r w:rsidR="00D94EBE">
        <w:fldChar w:fldCharType="begin"/>
      </w:r>
      <w:r w:rsidR="00D94EBE">
        <w:instrText xml:space="preserve"> HYPERLINK "http://www.mfprsi.org" </w:instrText>
      </w:r>
      <w:r w:rsidR="00D94EBE">
        <w:fldChar w:fldCharType="separate"/>
      </w:r>
      <w:r w:rsidR="00FA0895" w:rsidRPr="00474799">
        <w:rPr>
          <w:rStyle w:val="Hyperlink"/>
        </w:rPr>
        <w:t>www.mfprsi.org</w:t>
      </w:r>
      <w:r w:rsidR="00D94EBE">
        <w:rPr>
          <w:rStyle w:val="Hyperlink"/>
        </w:rPr>
        <w:fldChar w:fldCharType="end"/>
      </w:r>
      <w:r w:rsidR="00FA0895" w:rsidRPr="00474799">
        <w:t>.</w:t>
      </w:r>
    </w:p>
    <w:p w:rsidR="00515990" w:rsidRPr="00F83792" w:rsidRDefault="00515990" w:rsidP="00515990">
      <w:pPr>
        <w:spacing w:after="24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rsidR="00515990" w:rsidRDefault="00515990" w:rsidP="00515990">
      <w:pPr>
        <w:spacing w:after="240"/>
        <w:ind w:left="720"/>
        <w:jc w:val="both"/>
        <w:sectPr w:rsidR="00515990" w:rsidSect="00E20DE4">
          <w:footnotePr>
            <w:numRestart w:val="eachSect"/>
          </w:footnotePr>
          <w:pgSz w:w="12240" w:h="15840" w:code="1"/>
          <w:pgMar w:top="1440" w:right="1152" w:bottom="720" w:left="1440" w:header="864" w:footer="864" w:gutter="0"/>
          <w:cols w:space="0"/>
          <w:docGrid w:linePitch="272"/>
        </w:sectPr>
      </w:pPr>
    </w:p>
    <w:p w:rsidR="00FD3F53" w:rsidRDefault="00FD3F53" w:rsidP="00FA0895">
      <w:pPr>
        <w:pStyle w:val="Titlepageparagraph"/>
        <w:keepNext/>
        <w:keepLines/>
        <w:spacing w:before="0" w:after="240"/>
        <w:ind w:right="720"/>
        <w:jc w:val="both"/>
        <w:rPr>
          <w:b w:val="0"/>
        </w:rPr>
      </w:pPr>
      <w:r>
        <w:lastRenderedPageBreak/>
        <w:t>(Y)</w:t>
      </w:r>
      <w:r>
        <w:tab/>
        <w:t>Risk Management</w:t>
      </w:r>
    </w:p>
    <w:p w:rsidR="00091FBB" w:rsidRPr="003E3A2A" w:rsidRDefault="00091FBB" w:rsidP="007E72CC">
      <w:pPr>
        <w:pStyle w:val="Titlepageparagraph"/>
        <w:keepNext/>
        <w:keepLines/>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891FF5" w:rsidRPr="003E3A2A">
        <w:rPr>
          <w:b w:val="0"/>
        </w:rPr>
        <w:t>7</w:t>
      </w:r>
      <w:r w:rsidR="002F3FE5" w:rsidRPr="003E3A2A">
        <w:rPr>
          <w:b w:val="0"/>
        </w:rPr>
        <w:t>46</w:t>
      </w:r>
      <w:r w:rsidR="00E024E2" w:rsidRPr="003E3A2A">
        <w:rPr>
          <w:b w:val="0"/>
        </w:rPr>
        <w:t xml:space="preserve"> </w:t>
      </w:r>
      <w:r w:rsidRPr="003E3A2A">
        <w:rPr>
          <w:b w:val="0"/>
        </w:rPr>
        <w:t xml:space="preserve">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w:t>
      </w:r>
      <w:proofErr w:type="gramStart"/>
      <w:r w:rsidRPr="003E3A2A">
        <w:rPr>
          <w:b w:val="0"/>
        </w:rPr>
        <w:t>officials</w:t>
      </w:r>
      <w:proofErr w:type="gramEnd"/>
      <w:r w:rsidRPr="003E3A2A">
        <w:rPr>
          <w:b w:val="0"/>
        </w:rPr>
        <w:t xml:space="preserve"> liability, police professional liability, property, inland marine and boiler/machinery.  There have been no reductions in insurance coverage from prior years.</w:t>
      </w:r>
    </w:p>
    <w:p w:rsidR="00091FBB" w:rsidRPr="003E3A2A" w:rsidRDefault="00091FBB" w:rsidP="007E72CC">
      <w:pPr>
        <w:pStyle w:val="Titlepageparagraph"/>
        <w:keepNext/>
        <w:keepLines/>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rsidR="00091FBB" w:rsidRPr="003E3A2A" w:rsidRDefault="00091FBB" w:rsidP="007E72CC">
      <w:pPr>
        <w:pStyle w:val="Titlepageparagraph"/>
        <w:keepNext/>
        <w:keepLines/>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091FBB" w:rsidRPr="003E3A2A" w:rsidRDefault="00091FBB" w:rsidP="007E72CC">
      <w:pPr>
        <w:pStyle w:val="Titlepageparagraph"/>
        <w:keepNext/>
        <w:keepLines/>
        <w:spacing w:before="0" w:after="240"/>
        <w:ind w:left="720" w:right="18"/>
        <w:jc w:val="both"/>
        <w:rPr>
          <w:b w:val="0"/>
        </w:rPr>
      </w:pPr>
      <w:r w:rsidRPr="003E3A2A">
        <w:rPr>
          <w:b w:val="0"/>
        </w:rPr>
        <w:t xml:space="preserve">The City’s property and casualty contributions to the risk pool are recorded as disbursements from its operating funds at the time of payment to the risk pool.  The City’s contributions to the Pool for the year ended </w:t>
      </w:r>
      <w:r w:rsidR="00AF3DC9" w:rsidRPr="003E3A2A">
        <w:rPr>
          <w:b w:val="0"/>
        </w:rPr>
        <w:t xml:space="preserve">June 30, </w:t>
      </w:r>
      <w:r w:rsidR="00124CFC" w:rsidRPr="003E3A2A">
        <w:rPr>
          <w:b w:val="0"/>
        </w:rPr>
        <w:t>20</w:t>
      </w:r>
      <w:r w:rsidR="002F3FE5" w:rsidRPr="003E3A2A">
        <w:rPr>
          <w:b w:val="0"/>
        </w:rPr>
        <w:t>16</w:t>
      </w:r>
      <w:r w:rsidR="00E024E2" w:rsidRPr="003E3A2A">
        <w:rPr>
          <w:b w:val="0"/>
        </w:rPr>
        <w:t xml:space="preserve"> </w:t>
      </w:r>
      <w:r w:rsidRPr="003E3A2A">
        <w:rPr>
          <w:b w:val="0"/>
        </w:rPr>
        <w:t>were $______________.</w:t>
      </w:r>
    </w:p>
    <w:p w:rsidR="00091FBB" w:rsidRPr="003E3A2A" w:rsidRDefault="00091FBB" w:rsidP="007E72CC">
      <w:pPr>
        <w:pStyle w:val="Titlepageparagraph"/>
        <w:keepNext/>
        <w:keepLines/>
        <w:spacing w:before="0" w:after="240"/>
        <w:ind w:left="720" w:right="18"/>
        <w:jc w:val="both"/>
        <w:rPr>
          <w:b w:val="0"/>
        </w:rPr>
      </w:pPr>
      <w:r w:rsidRPr="003E3A2A">
        <w:rPr>
          <w:b w:val="0"/>
        </w:rPr>
        <w:t>The Pool uses reinsurance and excess risk-sharing agreements to reduce its exposure to large losses.  The Pool retains general, automobile, police professional, and public officials’ liability risks up to $</w:t>
      </w:r>
      <w:r w:rsidR="00DB4077" w:rsidRPr="003E3A2A">
        <w:rPr>
          <w:b w:val="0"/>
        </w:rPr>
        <w:t>3</w:t>
      </w:r>
      <w:r w:rsidRPr="003E3A2A">
        <w:rPr>
          <w:b w:val="0"/>
        </w:rPr>
        <w:t xml:space="preserve">50,000 per claim.  Claims exceeding $350,000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rsidR="007E72CC" w:rsidRDefault="00091FBB" w:rsidP="007E72CC">
      <w:pPr>
        <w:pStyle w:val="Titlepageparagraph"/>
        <w:keepNext/>
        <w:keepLines/>
        <w:spacing w:before="0" w:after="240"/>
        <w:ind w:left="720" w:right="18"/>
        <w:jc w:val="both"/>
        <w:rPr>
          <w:b w:val="0"/>
        </w:rPr>
        <w:sectPr w:rsidR="007E72CC" w:rsidSect="00E20DE4">
          <w:footnotePr>
            <w:numRestart w:val="eachSect"/>
          </w:footnotePr>
          <w:pgSz w:w="12240" w:h="15840" w:code="1"/>
          <w:pgMar w:top="1440" w:right="1152" w:bottom="720" w:left="1440" w:header="864" w:footer="864" w:gutter="0"/>
          <w:cols w:space="0"/>
          <w:docGrid w:linePitch="272"/>
        </w:sectPr>
      </w:pPr>
      <w:r w:rsidRPr="003E3A2A">
        <w:rPr>
          <w:b w:val="0"/>
        </w:rPr>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p>
    <w:p w:rsidR="001B449E" w:rsidRPr="003E3A2A" w:rsidRDefault="00091FBB" w:rsidP="007E72CC">
      <w:pPr>
        <w:pStyle w:val="Titlepageparagraph"/>
        <w:keepNext/>
        <w:keepLines/>
        <w:spacing w:before="0" w:after="240"/>
        <w:ind w:left="720" w:right="18"/>
        <w:jc w:val="both"/>
        <w:rPr>
          <w:b w:val="0"/>
        </w:rPr>
      </w:pPr>
      <w:r w:rsidRPr="003E3A2A">
        <w:rPr>
          <w:b w:val="0"/>
        </w:rPr>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rsidR="00091FBB" w:rsidRPr="003E3A2A" w:rsidRDefault="00091FBB" w:rsidP="007E72CC">
      <w:pPr>
        <w:pStyle w:val="Titlepageparagraph"/>
        <w:keepNext/>
        <w:keepLines/>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$__________ and $______, respectively</w:t>
      </w:r>
      <w:r w:rsidR="007575AF" w:rsidRPr="003E3A2A">
        <w:rPr>
          <w:b w:val="0"/>
        </w:rPr>
        <w:t>.</w:t>
      </w:r>
      <w:r w:rsidRPr="003E3A2A">
        <w:rPr>
          <w:b w:val="0"/>
        </w:rPr>
        <w:t xml:space="preserve">  The City assumes liability for any deductibles and claims in excess of coverage limitations.  Settled claims resulting from these risks have not exceeded commercial insurance coverage in any of the past three fiscal years. </w:t>
      </w:r>
    </w:p>
    <w:p w:rsidR="00091FBB" w:rsidRDefault="00091FBB" w:rsidP="003E3A2A">
      <w:pPr>
        <w:pStyle w:val="Titlepageparagraph"/>
        <w:keepNext/>
        <w:keepLines/>
        <w:spacing w:before="0" w:after="240"/>
        <w:ind w:left="990" w:right="720" w:hanging="630"/>
        <w:jc w:val="both"/>
        <w:rPr>
          <w:b w:val="0"/>
        </w:rPr>
      </w:pPr>
    </w:p>
    <w:p w:rsidR="00091FBB" w:rsidRPr="00522FA7" w:rsidRDefault="00091FBB" w:rsidP="00522FA7">
      <w:pPr>
        <w:pStyle w:val="Titlepageparagraph"/>
        <w:keepNext/>
        <w:keepLines/>
        <w:tabs>
          <w:tab w:val="left" w:pos="810"/>
        </w:tabs>
        <w:spacing w:before="0" w:after="240"/>
        <w:ind w:left="990" w:right="720" w:hanging="630"/>
        <w:jc w:val="both"/>
        <w:rPr>
          <w:b w:val="0"/>
        </w:rPr>
      </w:pPr>
    </w:p>
    <w:p w:rsidR="00522FA7" w:rsidRDefault="00522FA7">
      <w:pPr>
        <w:pStyle w:val="Titlepageparagraph"/>
        <w:keepNext/>
        <w:keepLines/>
        <w:spacing w:before="0" w:after="720"/>
        <w:sectPr w:rsidR="00522FA7" w:rsidSect="00E20DE4">
          <w:footnotePr>
            <w:numRestart w:val="eachSect"/>
          </w:footnotePr>
          <w:pgSz w:w="12240" w:h="15840" w:code="1"/>
          <w:pgMar w:top="1440" w:right="1152" w:bottom="720" w:left="1440" w:header="864" w:footer="864" w:gutter="0"/>
          <w:cols w:space="0"/>
          <w:docGrid w:linePitch="272"/>
        </w:sectPr>
      </w:pPr>
    </w:p>
    <w:p w:rsidR="007219CB" w:rsidRPr="0004653D" w:rsidRDefault="007219CB" w:rsidP="004E743C">
      <w:pPr>
        <w:pStyle w:val="aindent"/>
        <w:tabs>
          <w:tab w:val="clear" w:pos="1152"/>
        </w:tabs>
        <w:ind w:left="1080" w:hanging="360"/>
      </w:pPr>
      <w:r w:rsidRPr="0004653D">
        <w:lastRenderedPageBreak/>
        <w:t>Municipal Utility audit report format should include the following:</w:t>
      </w:r>
    </w:p>
    <w:p w:rsidR="007219CB" w:rsidRPr="0004653D" w:rsidRDefault="007219CB" w:rsidP="004E743C">
      <w:pPr>
        <w:pStyle w:val="aindent"/>
        <w:tabs>
          <w:tab w:val="clear" w:pos="1152"/>
        </w:tabs>
        <w:ind w:left="1080" w:right="18" w:hanging="360"/>
      </w:pPr>
      <w:r w:rsidRPr="0004653D">
        <w:t>1.</w:t>
      </w:r>
      <w:r w:rsidRPr="0004653D">
        <w:tab/>
        <w:t>Officials</w:t>
      </w:r>
    </w:p>
    <w:p w:rsidR="007219CB" w:rsidRPr="0004653D" w:rsidRDefault="007219CB" w:rsidP="004E743C">
      <w:pPr>
        <w:pStyle w:val="aindent"/>
        <w:tabs>
          <w:tab w:val="clear" w:pos="1152"/>
        </w:tabs>
        <w:ind w:left="1080" w:right="18" w:hanging="360"/>
      </w:pPr>
      <w:r w:rsidRPr="0004653D">
        <w:t>2.</w:t>
      </w:r>
      <w:r w:rsidRPr="0004653D">
        <w:tab/>
        <w:t>Independent Auditor’s Report</w:t>
      </w:r>
    </w:p>
    <w:p w:rsidR="007219CB" w:rsidRDefault="007219CB" w:rsidP="004E743C">
      <w:pPr>
        <w:pStyle w:val="aindent"/>
        <w:tabs>
          <w:tab w:val="clear" w:pos="1152"/>
        </w:tabs>
        <w:ind w:left="1080" w:right="18" w:hanging="360"/>
      </w:pPr>
      <w:r w:rsidRPr="0004653D">
        <w:t>3.</w:t>
      </w:r>
      <w:r w:rsidRPr="0004653D">
        <w:tab/>
      </w:r>
      <w:r w:rsidR="00445649">
        <w:t>Requir</w:t>
      </w:r>
      <w:r w:rsidR="00300EF1">
        <w:t>ed Supplementary Information - M</w:t>
      </w:r>
      <w:r w:rsidRPr="0004653D">
        <w:t xml:space="preserve">anagement’s </w:t>
      </w:r>
      <w:r w:rsidR="00300EF1">
        <w:t>D</w:t>
      </w:r>
      <w:r w:rsidRPr="0004653D">
        <w:t xml:space="preserve">iscussion and </w:t>
      </w:r>
      <w:r w:rsidR="00300EF1">
        <w:t>A</w:t>
      </w:r>
      <w:r w:rsidRPr="0004653D">
        <w:t>nalysis</w:t>
      </w:r>
      <w:r w:rsidR="00445649">
        <w:t xml:space="preserve"> (GAAP basis)</w:t>
      </w:r>
    </w:p>
    <w:p w:rsidR="00445649" w:rsidRPr="0004653D" w:rsidRDefault="00445649" w:rsidP="004E743C">
      <w:pPr>
        <w:pStyle w:val="aindent"/>
        <w:tabs>
          <w:tab w:val="clear" w:pos="1152"/>
        </w:tabs>
        <w:ind w:left="1080" w:right="18" w:hanging="360"/>
      </w:pPr>
      <w:r>
        <w:tab/>
        <w:t xml:space="preserve">Other Information – </w:t>
      </w:r>
      <w:r w:rsidR="00300EF1">
        <w:t>M</w:t>
      </w:r>
      <w:r>
        <w:t>anagement</w:t>
      </w:r>
      <w:r w:rsidR="00193F4F">
        <w:t>’s</w:t>
      </w:r>
      <w:r>
        <w:t xml:space="preserve"> </w:t>
      </w:r>
      <w:r w:rsidR="00300EF1">
        <w:t>D</w:t>
      </w:r>
      <w:r>
        <w:t xml:space="preserve">iscussion and </w:t>
      </w:r>
      <w:r w:rsidR="00300EF1">
        <w:t>A</w:t>
      </w:r>
      <w:r>
        <w:t>nalysis (Cash basis)</w:t>
      </w:r>
    </w:p>
    <w:p w:rsidR="007219CB" w:rsidRPr="0004653D" w:rsidRDefault="007219CB" w:rsidP="004E743C">
      <w:pPr>
        <w:pStyle w:val="aindent"/>
        <w:tabs>
          <w:tab w:val="clear" w:pos="1152"/>
        </w:tabs>
        <w:ind w:left="1080" w:right="18" w:hanging="360"/>
      </w:pPr>
      <w:r w:rsidRPr="0004653D">
        <w:t>4.</w:t>
      </w:r>
      <w:r w:rsidRPr="0004653D">
        <w:tab/>
        <w:t>Financial Statements</w:t>
      </w:r>
    </w:p>
    <w:p w:rsidR="00A81446" w:rsidRDefault="007219CB" w:rsidP="004E743C">
      <w:pPr>
        <w:pStyle w:val="aindent"/>
        <w:tabs>
          <w:tab w:val="clear" w:pos="1152"/>
        </w:tabs>
        <w:ind w:left="1080" w:right="18" w:hanging="360"/>
      </w:pPr>
      <w:r w:rsidRPr="0004653D">
        <w:t>5.</w:t>
      </w:r>
      <w:r w:rsidRPr="0004653D">
        <w:tab/>
      </w:r>
      <w:r w:rsidRPr="00F62E82">
        <w:t>Required Supplementary Information</w:t>
      </w:r>
      <w:r w:rsidR="00A81446">
        <w:t xml:space="preserve"> - </w:t>
      </w:r>
      <w:r w:rsidR="00F83792">
        <w:t>Comparison of B</w:t>
      </w:r>
      <w:r w:rsidR="003847A3">
        <w:t>udget to A</w:t>
      </w:r>
      <w:r w:rsidRPr="0004653D">
        <w:t>ctual</w:t>
      </w:r>
      <w:r w:rsidR="00A81446">
        <w:t xml:space="preserve"> (GAAP basis)</w:t>
      </w:r>
    </w:p>
    <w:p w:rsidR="007219CB" w:rsidRPr="0004653D" w:rsidRDefault="003847A3" w:rsidP="004E743C">
      <w:pPr>
        <w:pStyle w:val="aindent"/>
        <w:tabs>
          <w:tab w:val="clear" w:pos="1152"/>
        </w:tabs>
        <w:ind w:left="1080" w:right="18" w:hanging="360"/>
      </w:pPr>
      <w:r>
        <w:tab/>
        <w:t>Other Information – Comparison of Budget to A</w:t>
      </w:r>
      <w:r w:rsidR="00A81446">
        <w:t>ctual (Cash basis)</w:t>
      </w:r>
    </w:p>
    <w:p w:rsidR="007219CB" w:rsidRPr="0004653D" w:rsidRDefault="007219CB" w:rsidP="004E743C">
      <w:pPr>
        <w:pStyle w:val="aindent"/>
        <w:tabs>
          <w:tab w:val="clear" w:pos="1152"/>
        </w:tabs>
        <w:ind w:left="108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p>
    <w:p w:rsidR="007219CB" w:rsidRPr="0004653D" w:rsidRDefault="007219CB" w:rsidP="004E743C">
      <w:pPr>
        <w:pStyle w:val="aindent"/>
        <w:tabs>
          <w:tab w:val="clear" w:pos="1152"/>
        </w:tabs>
        <w:ind w:left="1080" w:right="18" w:hanging="360"/>
      </w:pPr>
      <w:r w:rsidRPr="0004653D">
        <w:t>7.</w:t>
      </w:r>
      <w:r w:rsidRPr="0004653D">
        <w:tab/>
        <w:t>Schedule of Findings:</w:t>
      </w:r>
    </w:p>
    <w:p w:rsidR="007219CB" w:rsidRPr="0004653D" w:rsidRDefault="007219CB" w:rsidP="00C20F0D">
      <w:pPr>
        <w:pStyle w:val="aindent"/>
        <w:tabs>
          <w:tab w:val="clear" w:pos="1152"/>
        </w:tabs>
        <w:ind w:left="1440" w:right="18" w:firstLine="0"/>
      </w:pPr>
      <w:r w:rsidRPr="0004653D">
        <w:t>Findings Related to the Financial Statements</w:t>
      </w:r>
    </w:p>
    <w:p w:rsidR="007219CB" w:rsidRPr="0004653D" w:rsidRDefault="007219CB" w:rsidP="00C20F0D">
      <w:pPr>
        <w:pStyle w:val="Paragraph20"/>
        <w:spacing w:after="120"/>
        <w:ind w:left="1440" w:firstLine="0"/>
      </w:pPr>
      <w:r w:rsidRPr="0004653D">
        <w:t xml:space="preserve">Other Findings Related to </w:t>
      </w:r>
      <w:r w:rsidR="004C27FF">
        <w:t xml:space="preserve">Required </w:t>
      </w:r>
      <w:r w:rsidRPr="0004653D">
        <w:t>Statutory Reporting:</w:t>
      </w:r>
    </w:p>
    <w:p w:rsidR="004E743C" w:rsidRDefault="007219CB" w:rsidP="00C20F0D">
      <w:pPr>
        <w:pStyle w:val="ListParagraph"/>
        <w:numPr>
          <w:ilvl w:val="0"/>
          <w:numId w:val="40"/>
        </w:numPr>
        <w:spacing w:after="240" w:line="240" w:lineRule="exact"/>
        <w:ind w:right="1152"/>
      </w:pPr>
      <w:r w:rsidRPr="0004653D">
        <w:t>Certified Budget</w:t>
      </w:r>
    </w:p>
    <w:p w:rsidR="004E743C" w:rsidRDefault="007219CB" w:rsidP="00C20F0D">
      <w:pPr>
        <w:pStyle w:val="ListParagraph"/>
        <w:numPr>
          <w:ilvl w:val="0"/>
          <w:numId w:val="40"/>
        </w:numPr>
        <w:spacing w:after="240" w:line="240" w:lineRule="exact"/>
        <w:ind w:right="1152"/>
      </w:pPr>
      <w:r w:rsidRPr="0004653D">
        <w:t>Questionable Disbursements</w:t>
      </w:r>
    </w:p>
    <w:p w:rsidR="004E743C" w:rsidRDefault="007219CB" w:rsidP="00C20F0D">
      <w:pPr>
        <w:pStyle w:val="ListParagraph"/>
        <w:numPr>
          <w:ilvl w:val="0"/>
          <w:numId w:val="40"/>
        </w:numPr>
        <w:spacing w:after="240" w:line="240" w:lineRule="exact"/>
        <w:ind w:right="1152"/>
      </w:pPr>
      <w:r w:rsidRPr="0004653D">
        <w:t>Travel Expense</w:t>
      </w:r>
    </w:p>
    <w:p w:rsidR="004E743C" w:rsidRDefault="007219CB" w:rsidP="00C20F0D">
      <w:pPr>
        <w:pStyle w:val="ListParagraph"/>
        <w:numPr>
          <w:ilvl w:val="0"/>
          <w:numId w:val="40"/>
        </w:numPr>
        <w:spacing w:after="240" w:line="240" w:lineRule="exact"/>
        <w:ind w:right="1152"/>
      </w:pPr>
      <w:r w:rsidRPr="0004653D">
        <w:t>Business Transactions</w:t>
      </w:r>
    </w:p>
    <w:p w:rsidR="004E743C" w:rsidRDefault="007219CB" w:rsidP="00C20F0D">
      <w:pPr>
        <w:pStyle w:val="ListParagraph"/>
        <w:numPr>
          <w:ilvl w:val="0"/>
          <w:numId w:val="40"/>
        </w:numPr>
        <w:spacing w:after="240" w:line="240" w:lineRule="exact"/>
        <w:ind w:right="1152"/>
      </w:pPr>
      <w:r w:rsidRPr="0004653D">
        <w:t>Bond Coverage</w:t>
      </w:r>
    </w:p>
    <w:p w:rsidR="004E743C" w:rsidRDefault="007219CB" w:rsidP="00C20F0D">
      <w:pPr>
        <w:pStyle w:val="ListParagraph"/>
        <w:numPr>
          <w:ilvl w:val="0"/>
          <w:numId w:val="40"/>
        </w:numPr>
        <w:spacing w:after="240" w:line="240" w:lineRule="exact"/>
        <w:ind w:right="1152"/>
      </w:pPr>
      <w:r w:rsidRPr="0004653D">
        <w:t>Board Minutes</w:t>
      </w:r>
    </w:p>
    <w:p w:rsidR="004E743C" w:rsidRDefault="007219CB" w:rsidP="00C20F0D">
      <w:pPr>
        <w:pStyle w:val="ListParagraph"/>
        <w:numPr>
          <w:ilvl w:val="0"/>
          <w:numId w:val="40"/>
        </w:numPr>
        <w:spacing w:after="240" w:line="240" w:lineRule="exact"/>
        <w:ind w:right="1152"/>
      </w:pPr>
      <w:r w:rsidRPr="0004653D">
        <w:t>Deposits and Investments</w:t>
      </w:r>
    </w:p>
    <w:p w:rsidR="004E743C" w:rsidRDefault="00045B1F" w:rsidP="00C20F0D">
      <w:pPr>
        <w:pStyle w:val="ListParagraph"/>
        <w:numPr>
          <w:ilvl w:val="0"/>
          <w:numId w:val="40"/>
        </w:numPr>
        <w:spacing w:after="240" w:line="240" w:lineRule="exact"/>
        <w:ind w:right="1152"/>
      </w:pPr>
      <w:r w:rsidRPr="0004653D">
        <w:t>Revenue Bonds/Notes</w:t>
      </w:r>
      <w:r>
        <w:t xml:space="preserve"> (if applicable)</w:t>
      </w:r>
    </w:p>
    <w:p w:rsidR="007219CB" w:rsidRPr="0004653D" w:rsidRDefault="007219CB" w:rsidP="00C20F0D">
      <w:pPr>
        <w:pStyle w:val="ListParagraph"/>
        <w:numPr>
          <w:ilvl w:val="0"/>
          <w:numId w:val="40"/>
        </w:numPr>
        <w:spacing w:after="240" w:line="240" w:lineRule="exact"/>
        <w:ind w:right="1152"/>
      </w:pPr>
      <w:r w:rsidRPr="0004653D">
        <w:t>Telecommunication</w:t>
      </w:r>
      <w:r w:rsidR="00AD216E">
        <w:t>s</w:t>
      </w:r>
      <w:r w:rsidRPr="0004653D">
        <w:t xml:space="preserve"> Services (if applicable)</w:t>
      </w:r>
    </w:p>
    <w:p w:rsidR="007219CB" w:rsidRPr="0004653D" w:rsidRDefault="004C27FF" w:rsidP="004E743C">
      <w:pPr>
        <w:pStyle w:val="aindent"/>
        <w:tabs>
          <w:tab w:val="clear" w:pos="1152"/>
        </w:tabs>
        <w:ind w:left="1080" w:right="18" w:firstLine="0"/>
      </w:pPr>
      <w:r>
        <w:t>If applicable, f</w:t>
      </w:r>
      <w:r w:rsidR="007219CB" w:rsidRPr="0004653D">
        <w:t>indings</w:t>
      </w:r>
      <w:r>
        <w:t> </w:t>
      </w:r>
      <w:r w:rsidR="007219CB" w:rsidRPr="0004653D">
        <w:t>(a) through (</w:t>
      </w:r>
      <w:proofErr w:type="spellStart"/>
      <w:r w:rsidR="00585031">
        <w:t>i</w:t>
      </w:r>
      <w:proofErr w:type="spellEnd"/>
      <w:r w:rsidR="007219CB" w:rsidRPr="0004653D">
        <w:t xml:space="preserve">) are to be included regardless of whether there are any instances of non-compliance or not.  </w:t>
      </w:r>
      <w:r w:rsidR="0024710F">
        <w:t>A</w:t>
      </w:r>
      <w:r w:rsidR="007219CB" w:rsidRPr="0004653D">
        <w:t>dditional notes number</w:t>
      </w:r>
      <w:r>
        <w:t> </w:t>
      </w:r>
      <w:r w:rsidR="007219CB" w:rsidRPr="0004653D">
        <w:t xml:space="preserve">4 </w:t>
      </w:r>
      <w:r w:rsidR="0024710F">
        <w:t>on the next page provides</w:t>
      </w:r>
      <w:r w:rsidR="007219CB" w:rsidRPr="0004653D">
        <w:t xml:space="preserve"> more information relating to finding</w:t>
      </w:r>
      <w:r>
        <w:t> </w:t>
      </w:r>
      <w:r w:rsidR="007219CB" w:rsidRPr="0004653D">
        <w:t>(</w:t>
      </w:r>
      <w:proofErr w:type="spellStart"/>
      <w:r w:rsidR="00585031">
        <w:t>i</w:t>
      </w:r>
      <w:proofErr w:type="spellEnd"/>
      <w:r w:rsidR="007219CB" w:rsidRPr="0004653D">
        <w:t>) on telecommunication</w:t>
      </w:r>
      <w:r w:rsidR="00AD216E">
        <w:t>s</w:t>
      </w:r>
      <w:r w:rsidR="007219CB" w:rsidRPr="0004653D">
        <w:t xml:space="preserve"> services.</w:t>
      </w:r>
    </w:p>
    <w:p w:rsidR="007219CB" w:rsidRPr="0004653D" w:rsidRDefault="007219CB" w:rsidP="004E743C">
      <w:pPr>
        <w:pStyle w:val="aindent"/>
        <w:tabs>
          <w:tab w:val="clear" w:pos="1152"/>
        </w:tabs>
        <w:ind w:left="1080" w:right="18" w:firstLine="0"/>
      </w:pPr>
      <w:r w:rsidRPr="0004653D">
        <w:t>Municipal Utilities may be component units of a City</w:t>
      </w:r>
      <w:r w:rsidR="0034521C">
        <w:t>,</w:t>
      </w:r>
      <w:r w:rsidRPr="0004653D">
        <w:t xml:space="preserve"> which may affect the Independent Auditor’s Report and the footnote disclosure of the reporting entity.</w:t>
      </w:r>
    </w:p>
    <w:p w:rsidR="007219CB" w:rsidRPr="0004653D" w:rsidRDefault="007219CB" w:rsidP="004E743C">
      <w:pPr>
        <w:pStyle w:val="aindent"/>
        <w:tabs>
          <w:tab w:val="clear" w:pos="1152"/>
        </w:tabs>
        <w:ind w:left="1080" w:right="18" w:firstLine="0"/>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rsidR="007E72CC" w:rsidRDefault="007E72CC" w:rsidP="007C6565">
      <w:pPr>
        <w:spacing w:after="360"/>
        <w:jc w:val="center"/>
        <w:rPr>
          <w:highlight w:val="green"/>
        </w:rPr>
        <w:sectPr w:rsidR="007E72CC" w:rsidSect="00E20DE4">
          <w:headerReference w:type="even" r:id="rId27"/>
          <w:headerReference w:type="default" r:id="rId28"/>
          <w:footerReference w:type="even" r:id="rId29"/>
          <w:footerReference w:type="default" r:id="rId30"/>
          <w:footnotePr>
            <w:numRestart w:val="eachSect"/>
          </w:footnotePr>
          <w:pgSz w:w="12240" w:h="15840" w:code="1"/>
          <w:pgMar w:top="1440" w:right="1152" w:bottom="720" w:left="1440" w:header="864" w:footer="864" w:gutter="0"/>
          <w:cols w:space="0"/>
        </w:sectPr>
      </w:pPr>
    </w:p>
    <w:p w:rsidR="00FC7A45" w:rsidRDefault="00FC7A45" w:rsidP="003847A3">
      <w:pPr>
        <w:pStyle w:val="aindent"/>
        <w:numPr>
          <w:ilvl w:val="0"/>
          <w:numId w:val="41"/>
        </w:numPr>
        <w:tabs>
          <w:tab w:val="clear" w:pos="1152"/>
          <w:tab w:val="left" w:pos="10080"/>
        </w:tabs>
        <w:spacing w:after="120" w:line="240" w:lineRule="auto"/>
        <w:ind w:left="360" w:right="18"/>
      </w:pPr>
      <w:r>
        <w:lastRenderedPageBreak/>
        <w:t>Implemented Title 2</w:t>
      </w:r>
      <w:r w:rsidR="00677F8D">
        <w:t>,</w:t>
      </w:r>
      <w:r>
        <w:t xml:space="preserve"> </w:t>
      </w:r>
      <w:r w:rsidRPr="003E6AB7">
        <w:t xml:space="preserve">U.S. </w:t>
      </w:r>
      <w:r w:rsidR="006205BD" w:rsidRPr="00715F13">
        <w:rPr>
          <w:u w:val="single"/>
        </w:rPr>
        <w:t>C</w:t>
      </w:r>
      <w:r w:rsidRPr="00715F13">
        <w:rPr>
          <w:u w:val="single"/>
        </w:rPr>
        <w:t>ode</w:t>
      </w:r>
      <w:r w:rsidRPr="006205BD">
        <w:rPr>
          <w:u w:val="single"/>
        </w:rPr>
        <w:t xml:space="preserve"> of Federal Regulations</w:t>
      </w:r>
      <w:r w:rsidR="006205BD">
        <w:t>,</w:t>
      </w:r>
      <w:r>
        <w:t xml:space="preserve"> Part 200</w:t>
      </w:r>
      <w:r w:rsidR="006205BD">
        <w:t>,</w:t>
      </w:r>
      <w:r>
        <w:t xml:space="preserve"> </w:t>
      </w:r>
      <w:r w:rsidRPr="006205BD">
        <w:rPr>
          <w:u w:val="single"/>
        </w:rPr>
        <w:t>Uniform Administrative Requirements, Cost Principles and Audit Requirements for Federal Awards</w:t>
      </w:r>
      <w:r>
        <w:t xml:space="preserve"> (Uniform Guidance).</w:t>
      </w:r>
    </w:p>
    <w:p w:rsidR="00FC7A45" w:rsidRDefault="00FC7A45" w:rsidP="00450131">
      <w:pPr>
        <w:pStyle w:val="aindent"/>
        <w:numPr>
          <w:ilvl w:val="0"/>
          <w:numId w:val="39"/>
        </w:numPr>
        <w:tabs>
          <w:tab w:val="clear" w:pos="1152"/>
          <w:tab w:val="left" w:pos="10080"/>
        </w:tabs>
        <w:spacing w:after="120" w:line="240" w:lineRule="auto"/>
        <w:ind w:left="720" w:right="468"/>
      </w:pPr>
      <w:r>
        <w:t>References to OMB Circular A-133 were revised to audit requirements of Title 2</w:t>
      </w:r>
      <w:r w:rsidR="006205BD">
        <w:t>,</w:t>
      </w:r>
      <w:r>
        <w:t xml:space="preserve"> </w:t>
      </w:r>
      <w:r w:rsidRPr="006B4B96">
        <w:t>U.S.</w:t>
      </w:r>
      <w:r w:rsidRPr="00715F13">
        <w:rPr>
          <w:u w:val="single"/>
        </w:rPr>
        <w:t xml:space="preserve"> Code of Federal Regulations</w:t>
      </w:r>
      <w:r w:rsidR="006205BD">
        <w:t>,</w:t>
      </w:r>
      <w:r>
        <w:t xml:space="preserve"> Part 200, </w:t>
      </w:r>
      <w:r w:rsidRPr="006205BD">
        <w:rPr>
          <w:u w:val="single"/>
        </w:rPr>
        <w:t>Uniform Administrative Requirements, Cost Principles and Audit Requirements for Federal Awards</w:t>
      </w:r>
      <w:r w:rsidR="006205BD">
        <w:t xml:space="preserve"> </w:t>
      </w:r>
      <w:r>
        <w:t>(Uniform Guidance)</w:t>
      </w:r>
      <w:r w:rsidR="00A315A8">
        <w:t>.</w:t>
      </w:r>
    </w:p>
    <w:p w:rsidR="00FC7A45" w:rsidRDefault="00FC7A45" w:rsidP="00450131">
      <w:pPr>
        <w:pStyle w:val="aindent"/>
        <w:numPr>
          <w:ilvl w:val="0"/>
          <w:numId w:val="39"/>
        </w:numPr>
        <w:tabs>
          <w:tab w:val="clear" w:pos="1152"/>
          <w:tab w:val="left" w:pos="10080"/>
        </w:tabs>
        <w:spacing w:after="120" w:line="240" w:lineRule="auto"/>
        <w:ind w:left="720" w:right="468"/>
      </w:pPr>
      <w:r>
        <w:t>Comments were revised to comply with requirements of the Uniform Guidance</w:t>
      </w:r>
      <w:r w:rsidR="006205BD">
        <w:t xml:space="preserve"> Section</w:t>
      </w:r>
      <w:r>
        <w:t> 200.516</w:t>
      </w:r>
      <w:r w:rsidR="006205BD">
        <w:t>,</w:t>
      </w:r>
      <w:r>
        <w:t xml:space="preserve"> Section 7 relating to audit finding detail and clarity.  </w:t>
      </w:r>
      <w:r w:rsidR="006205BD">
        <w:t xml:space="preserve">Also, the amount </w:t>
      </w:r>
      <w:r>
        <w:t xml:space="preserve">of </w:t>
      </w:r>
      <w:r w:rsidR="006205BD">
        <w:t xml:space="preserve">known </w:t>
      </w:r>
      <w:r>
        <w:t>questioned cost</w:t>
      </w:r>
      <w:r w:rsidR="003847A3">
        <w:t>s</w:t>
      </w:r>
      <w:r w:rsidR="006205BD">
        <w:t xml:space="preserve"> required to be reported in the Schedule of Findings and Questioned Cost</w:t>
      </w:r>
      <w:r w:rsidR="003847A3">
        <w:t>s</w:t>
      </w:r>
      <w:r w:rsidR="006205BD">
        <w:t xml:space="preserve"> by Uniform Guidance Section 200.516(a</w:t>
      </w:r>
      <w:proofErr w:type="gramStart"/>
      <w:r w:rsidR="006205BD">
        <w:t>)(</w:t>
      </w:r>
      <w:proofErr w:type="gramEnd"/>
      <w:r w:rsidR="006205BD">
        <w:t>3)</w:t>
      </w:r>
      <w:r>
        <w:t xml:space="preserve"> increased </w:t>
      </w:r>
      <w:r w:rsidR="006205BD">
        <w:t>from $10,000 to $25,000</w:t>
      </w:r>
      <w:r>
        <w:t>.</w:t>
      </w:r>
    </w:p>
    <w:p w:rsidR="00FC7A45" w:rsidRDefault="00A315A8" w:rsidP="00450131">
      <w:pPr>
        <w:pStyle w:val="aindent"/>
        <w:numPr>
          <w:ilvl w:val="0"/>
          <w:numId w:val="39"/>
        </w:numPr>
        <w:tabs>
          <w:tab w:val="clear" w:pos="1152"/>
          <w:tab w:val="left" w:pos="10080"/>
        </w:tabs>
        <w:spacing w:after="120" w:line="240" w:lineRule="auto"/>
        <w:ind w:left="720" w:right="468"/>
      </w:pPr>
      <w:r>
        <w:t xml:space="preserve">Disclosure related to whether or not the </w:t>
      </w:r>
      <w:r w:rsidR="003847A3">
        <w:t>City</w:t>
      </w:r>
      <w:r>
        <w:t xml:space="preserve"> elected to use the 10% de minimis cost rate was added to the Schedule of Expenditures of Federal Awards </w:t>
      </w:r>
      <w:r w:rsidR="00FC7A45">
        <w:t>to comply with requirements of the Uniform Guidance Section 200.516(b)</w:t>
      </w:r>
      <w:r>
        <w:t>(6)</w:t>
      </w:r>
      <w:r w:rsidR="00FC7A45">
        <w:t>.</w:t>
      </w:r>
    </w:p>
    <w:p w:rsidR="00FC7A45" w:rsidRDefault="00FC7A45" w:rsidP="00450131">
      <w:pPr>
        <w:pStyle w:val="aindent"/>
        <w:numPr>
          <w:ilvl w:val="0"/>
          <w:numId w:val="39"/>
        </w:numPr>
        <w:tabs>
          <w:tab w:val="clear" w:pos="1152"/>
          <w:tab w:val="left" w:pos="10080"/>
        </w:tabs>
        <w:spacing w:after="120" w:line="240" w:lineRule="auto"/>
        <w:ind w:left="720" w:right="468"/>
      </w:pPr>
      <w:r>
        <w:t>Revised Part 1 reporting requirements to comply with requirements of the Uniform Guidance Section 200.515.</w:t>
      </w:r>
    </w:p>
    <w:p w:rsidR="00897DB7" w:rsidRDefault="00897DB7" w:rsidP="003847A3">
      <w:pPr>
        <w:pStyle w:val="aindent"/>
        <w:numPr>
          <w:ilvl w:val="0"/>
          <w:numId w:val="41"/>
        </w:numPr>
        <w:tabs>
          <w:tab w:val="clear" w:pos="1152"/>
          <w:tab w:val="left" w:pos="1440"/>
          <w:tab w:val="left" w:pos="10080"/>
        </w:tabs>
        <w:spacing w:after="120" w:line="240" w:lineRule="auto"/>
        <w:ind w:left="360" w:right="18"/>
      </w:pPr>
      <w:r>
        <w:t xml:space="preserve">Implemented GASB Statement No. 72, </w:t>
      </w:r>
      <w:r>
        <w:rPr>
          <w:u w:val="single"/>
        </w:rPr>
        <w:t>Fair Value Measurement and Application</w:t>
      </w:r>
      <w:r>
        <w:t>.  The following changes have been made to the sample report.</w:t>
      </w:r>
    </w:p>
    <w:p w:rsidR="00897DB7" w:rsidRDefault="00897DB7" w:rsidP="003847A3">
      <w:pPr>
        <w:pStyle w:val="aindent"/>
        <w:numPr>
          <w:ilvl w:val="0"/>
          <w:numId w:val="43"/>
        </w:numPr>
        <w:tabs>
          <w:tab w:val="clear" w:pos="1152"/>
          <w:tab w:val="left" w:pos="1440"/>
          <w:tab w:val="left" w:pos="10080"/>
        </w:tabs>
        <w:spacing w:after="120" w:line="240" w:lineRule="auto"/>
        <w:ind w:left="720" w:right="18"/>
      </w:pPr>
      <w:r>
        <w:t>Revised the Cash and Pooled Investment</w:t>
      </w:r>
      <w:r w:rsidR="003847A3">
        <w:t>s</w:t>
      </w:r>
      <w:r>
        <w:t xml:space="preserve"> footnote. (Note 2)</w:t>
      </w:r>
    </w:p>
    <w:p w:rsidR="00897DB7" w:rsidRDefault="00897DB7" w:rsidP="003847A3">
      <w:pPr>
        <w:pStyle w:val="aindent"/>
        <w:numPr>
          <w:ilvl w:val="0"/>
          <w:numId w:val="43"/>
        </w:numPr>
        <w:tabs>
          <w:tab w:val="clear" w:pos="1152"/>
          <w:tab w:val="left" w:pos="1440"/>
          <w:tab w:val="left" w:pos="10080"/>
        </w:tabs>
        <w:spacing w:after="80" w:line="240" w:lineRule="auto"/>
        <w:ind w:left="720" w:right="14"/>
      </w:pPr>
      <w:r>
        <w:t xml:space="preserve">Added New Accounting </w:t>
      </w:r>
      <w:r w:rsidR="003847A3">
        <w:t>Pronouncement footnote. (Note 15</w:t>
      </w:r>
      <w:r>
        <w:t>)</w:t>
      </w:r>
    </w:p>
    <w:p w:rsidR="00E420F5" w:rsidRPr="0097503C" w:rsidRDefault="009F0340" w:rsidP="003847A3">
      <w:pPr>
        <w:pStyle w:val="aindent"/>
        <w:tabs>
          <w:tab w:val="clear" w:pos="1152"/>
          <w:tab w:val="left" w:pos="10080"/>
        </w:tabs>
        <w:spacing w:after="80" w:line="240" w:lineRule="auto"/>
        <w:ind w:left="360" w:right="720" w:firstLine="0"/>
        <w:jc w:val="center"/>
        <w:rPr>
          <w:b/>
        </w:rPr>
      </w:pPr>
      <w:r>
        <w:rPr>
          <w:b/>
        </w:rPr>
        <w:t>A</w:t>
      </w:r>
      <w:r w:rsidR="00E420F5" w:rsidRPr="0097503C">
        <w:rPr>
          <w:b/>
        </w:rPr>
        <w:t>dditional Notes</w:t>
      </w:r>
    </w:p>
    <w:p w:rsidR="00E420F5" w:rsidRDefault="00E420F5" w:rsidP="00450131">
      <w:pPr>
        <w:pStyle w:val="aindent"/>
        <w:numPr>
          <w:ilvl w:val="0"/>
          <w:numId w:val="6"/>
        </w:numPr>
        <w:tabs>
          <w:tab w:val="clear" w:pos="450"/>
          <w:tab w:val="clear" w:pos="1152"/>
          <w:tab w:val="left" w:pos="10080"/>
        </w:tabs>
        <w:spacing w:after="120" w:line="240" w:lineRule="auto"/>
        <w:ind w:left="720" w:right="468" w:hanging="360"/>
      </w:pPr>
      <w:r w:rsidRPr="00C42C4A">
        <w:t xml:space="preserve">If the City has deposits in credit unions at </w:t>
      </w:r>
      <w:r w:rsidR="00AF3DC9">
        <w:t xml:space="preserve">June 30, </w:t>
      </w:r>
      <w:r w:rsidR="00124CFC">
        <w:t>20</w:t>
      </w:r>
      <w:r w:rsidR="002F3FE5">
        <w:t>16</w:t>
      </w:r>
      <w:r w:rsidRPr="00C42C4A">
        <w:t>, Note</w:t>
      </w:r>
      <w:r w:rsidR="00351B76">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rsidR="00E420F5" w:rsidRPr="00C42C4A" w:rsidRDefault="00E420F5" w:rsidP="00450131">
      <w:pPr>
        <w:pStyle w:val="aindent"/>
        <w:numPr>
          <w:ilvl w:val="0"/>
          <w:numId w:val="6"/>
        </w:numPr>
        <w:tabs>
          <w:tab w:val="clear" w:pos="450"/>
          <w:tab w:val="clear" w:pos="1152"/>
          <w:tab w:val="left" w:pos="10080"/>
        </w:tabs>
        <w:spacing w:after="120" w:line="240" w:lineRule="auto"/>
        <w:ind w:left="720" w:right="468" w:hanging="360"/>
      </w:pPr>
      <w:r w:rsidRPr="00C42C4A">
        <w:t xml:space="preserve">Also attached </w:t>
      </w:r>
      <w:proofErr w:type="gramStart"/>
      <w:r w:rsidRPr="00C42C4A">
        <w:t>is</w:t>
      </w:r>
      <w:proofErr w:type="gramEnd"/>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 required to be bound in the</w:t>
      </w:r>
      <w:r w:rsidR="003847A3">
        <w:t xml:space="preserve"> regular audit or filed with this O</w:t>
      </w:r>
      <w:r w:rsidRPr="00C42C4A">
        <w:t>ffice.</w:t>
      </w:r>
    </w:p>
    <w:p w:rsidR="00E420F5" w:rsidRDefault="00E420F5" w:rsidP="00450131">
      <w:pPr>
        <w:pStyle w:val="aindent"/>
        <w:numPr>
          <w:ilvl w:val="0"/>
          <w:numId w:val="6"/>
        </w:numPr>
        <w:tabs>
          <w:tab w:val="clear" w:pos="450"/>
          <w:tab w:val="clear" w:pos="1152"/>
          <w:tab w:val="left" w:pos="10080"/>
        </w:tabs>
        <w:spacing w:after="120" w:line="240" w:lineRule="auto"/>
        <w:ind w:left="720" w:right="468" w:hanging="360"/>
      </w:pPr>
      <w:r w:rsidRPr="00C42C4A">
        <w:t xml:space="preserve">The attached sample Corrective Action Plan refers the user to the City’s response to the auditor’s comment for the detailed corrective action planned.  If the City’s response to the auditor’s comment does not include the details of its planned corrective action, this information should be included in the Corrective Action Plan itself.  </w:t>
      </w:r>
    </w:p>
    <w:p w:rsidR="003847A3" w:rsidRPr="00C20F0D" w:rsidRDefault="003847A3" w:rsidP="00450131">
      <w:pPr>
        <w:pStyle w:val="aindent"/>
        <w:numPr>
          <w:ilvl w:val="0"/>
          <w:numId w:val="6"/>
        </w:numPr>
        <w:tabs>
          <w:tab w:val="clear" w:pos="450"/>
          <w:tab w:val="clear" w:pos="1152"/>
          <w:tab w:val="left" w:pos="10080"/>
        </w:tabs>
        <w:spacing w:after="120" w:line="240" w:lineRule="auto"/>
        <w:ind w:left="720" w:right="468" w:hanging="360"/>
        <w:rPr>
          <w:b/>
        </w:rPr>
      </w:pPr>
      <w:r w:rsidRPr="00C20F0D">
        <w:rPr>
          <w:b/>
        </w:rPr>
        <w:t>In accordance with Uniform Guidance Section 200.511(a)</w:t>
      </w:r>
      <w:r w:rsidR="00C20F0D" w:rsidRPr="00C20F0D">
        <w:rPr>
          <w:b/>
        </w:rPr>
        <w:t>,</w:t>
      </w:r>
      <w:r w:rsidRPr="00C20F0D">
        <w:rPr>
          <w:b/>
        </w:rPr>
        <w:t xml:space="preserve"> the Corrective Action Plan and Summary Schedule of Prior Audit Findings must include findings relating to the financial statements which are required to be reported in accordance with </w:t>
      </w:r>
      <w:r w:rsidRPr="00C20F0D">
        <w:rPr>
          <w:b/>
          <w:u w:val="single"/>
        </w:rPr>
        <w:t>Government Auditing Standards</w:t>
      </w:r>
      <w:r w:rsidRPr="00C20F0D">
        <w:rPr>
          <w:b/>
        </w:rPr>
        <w:t>.</w:t>
      </w:r>
    </w:p>
    <w:p w:rsidR="00585031" w:rsidRDefault="00585031" w:rsidP="00450131">
      <w:pPr>
        <w:pStyle w:val="aindent"/>
        <w:numPr>
          <w:ilvl w:val="0"/>
          <w:numId w:val="6"/>
        </w:numPr>
        <w:tabs>
          <w:tab w:val="clear" w:pos="450"/>
          <w:tab w:val="clear" w:pos="1152"/>
          <w:tab w:val="left" w:pos="10080"/>
        </w:tabs>
        <w:spacing w:after="120" w:line="240" w:lineRule="auto"/>
        <w:ind w:left="720" w:right="468" w:hanging="360"/>
      </w:pPr>
      <w:r>
        <w:t>Under Chapter</w:t>
      </w:r>
      <w:r w:rsidR="00351B76">
        <w:t> </w:t>
      </w:r>
      <w:r>
        <w:t xml:space="preserve">388.10 of the Code of Iowa, a </w:t>
      </w:r>
      <w:r w:rsidR="005252D6">
        <w:t>City</w:t>
      </w:r>
      <w:r>
        <w:t xml:space="preserve"> or </w:t>
      </w:r>
      <w:r w:rsidR="005252D6">
        <w:t xml:space="preserve">Municipal Utility </w:t>
      </w:r>
      <w:r>
        <w:t>providing telecommunications services has the responsibility to comply with various financial and operating provisions</w:t>
      </w:r>
      <w:r w:rsidR="005252D6">
        <w:t>,</w:t>
      </w:r>
      <w:r>
        <w:t xml:space="preserve"> as well as the responsibility for annual certification of compliance with these provisions.  Chapter 11</w:t>
      </w:r>
      <w:r w:rsidR="00791668">
        <w:t>.</w:t>
      </w:r>
      <w:r>
        <w:t xml:space="preserve">6(1) of the Code </w:t>
      </w:r>
      <w:r w:rsidR="002827EE">
        <w:t xml:space="preserve">of Iowa </w:t>
      </w:r>
      <w:r>
        <w:t xml:space="preserve">requires the audit of a </w:t>
      </w:r>
      <w:r w:rsidR="005252D6">
        <w:t>C</w:t>
      </w:r>
      <w:r>
        <w:t xml:space="preserve">ity </w:t>
      </w:r>
      <w:r w:rsidR="00777178">
        <w:t>which</w:t>
      </w:r>
      <w:r>
        <w:t xml:space="preserve"> owns or operates a </w:t>
      </w:r>
      <w:r w:rsidR="005252D6">
        <w:t xml:space="preserve">Municipal Utility </w:t>
      </w:r>
      <w:r>
        <w:t xml:space="preserve">providing telecommunications services to include an audit of the </w:t>
      </w:r>
      <w:r w:rsidR="005252D6">
        <w:t>C</w:t>
      </w:r>
      <w:r>
        <w:t xml:space="preserve">ity’s compliance with Chapter 388.10.  In any year in which the </w:t>
      </w:r>
      <w:r w:rsidR="005252D6">
        <w:t>City</w:t>
      </w:r>
      <w:r>
        <w:t xml:space="preserve"> or</w:t>
      </w:r>
      <w:r w:rsidR="005252D6">
        <w:t xml:space="preserve"> Municipal</w:t>
      </w:r>
      <w:r>
        <w:t xml:space="preserve"> </w:t>
      </w:r>
      <w:r w:rsidR="005252D6">
        <w:t>Utility</w:t>
      </w:r>
      <w:r>
        <w:t xml:space="preserve"> is not audited, the </w:t>
      </w:r>
      <w:r w:rsidR="005252D6">
        <w:t>C</w:t>
      </w:r>
      <w:r>
        <w:t xml:space="preserve">ity or </w:t>
      </w:r>
      <w:r w:rsidR="005252D6">
        <w:t>Municipal U</w:t>
      </w:r>
      <w:r>
        <w:t>tility must contract with the Auditor of State or a certified public accountant to “attest to the certification.”</w:t>
      </w:r>
    </w:p>
    <w:p w:rsidR="00897DB7" w:rsidRDefault="00897DB7" w:rsidP="00E27C7A">
      <w:pPr>
        <w:pStyle w:val="aindent"/>
        <w:tabs>
          <w:tab w:val="clear" w:pos="1152"/>
          <w:tab w:val="left" w:pos="10080"/>
        </w:tabs>
        <w:ind w:left="720" w:right="720" w:firstLine="0"/>
        <w:sectPr w:rsidR="00897DB7" w:rsidSect="00E20DE4">
          <w:headerReference w:type="default" r:id="rId31"/>
          <w:footnotePr>
            <w:numRestart w:val="eachSect"/>
          </w:footnotePr>
          <w:pgSz w:w="12240" w:h="15840" w:code="1"/>
          <w:pgMar w:top="1440" w:right="1152" w:bottom="720" w:left="1440" w:header="864" w:footer="864" w:gutter="0"/>
          <w:cols w:space="0"/>
        </w:sectPr>
      </w:pPr>
    </w:p>
    <w:p w:rsidR="00585031" w:rsidRDefault="00585031" w:rsidP="00450131">
      <w:pPr>
        <w:pStyle w:val="aindent"/>
        <w:tabs>
          <w:tab w:val="clear" w:pos="1152"/>
          <w:tab w:val="left" w:pos="10080"/>
        </w:tabs>
        <w:ind w:left="720" w:right="468" w:firstLine="0"/>
      </w:pPr>
      <w:r>
        <w:lastRenderedPageBreak/>
        <w:t xml:space="preserve">Based on an audit of the </w:t>
      </w:r>
      <w:r w:rsidR="00EB7D80">
        <w:t>C</w:t>
      </w:r>
      <w:r>
        <w:t xml:space="preserve">ity or </w:t>
      </w:r>
      <w:r w:rsidR="00EB7D80">
        <w:t>Municipal Utility</w:t>
      </w:r>
      <w:r>
        <w:t xml:space="preserve">, a statutory comment on compliance with Chapter 388.10 should be included in the audit report.  If the </w:t>
      </w:r>
      <w:r w:rsidR="00EB7D80">
        <w:t>Municipal Utility</w:t>
      </w:r>
      <w:r>
        <w:t xml:space="preserve"> is audited as part of the </w:t>
      </w:r>
      <w:r w:rsidR="00EB7D80">
        <w:t>C</w:t>
      </w:r>
      <w:r>
        <w:t xml:space="preserve">ity, the required comment would be included in the </w:t>
      </w:r>
      <w:r w:rsidR="00EB7D80">
        <w:t>C</w:t>
      </w:r>
      <w:r>
        <w:t>ity</w:t>
      </w:r>
      <w:r w:rsidR="005D7604">
        <w:t>’s</w:t>
      </w:r>
      <w:r w:rsidR="00EB7D80">
        <w:t xml:space="preserve"> </w:t>
      </w:r>
      <w:r w:rsidR="005D7604">
        <w:t>a</w:t>
      </w:r>
      <w:r w:rsidR="00EB7D80">
        <w:t xml:space="preserve">udit </w:t>
      </w:r>
      <w:r w:rsidR="005D7604">
        <w:t>r</w:t>
      </w:r>
      <w:r>
        <w:t xml:space="preserve">eport.  If the </w:t>
      </w:r>
      <w:r w:rsidR="00EB7D80">
        <w:t>Municipal Utility</w:t>
      </w:r>
      <w:r>
        <w:t xml:space="preserve"> is audited separately, the required comment would be included in the </w:t>
      </w:r>
      <w:r w:rsidR="00EB7D80">
        <w:t>Municipal Utility</w:t>
      </w:r>
      <w:r w:rsidR="00EF571E">
        <w:t>’s audit</w:t>
      </w:r>
      <w:r>
        <w:t xml:space="preserve"> report.  These audit reports must be filed with the Auditor of State and the appropriate filing fee paid as provided in Chapter 11 of the Code of Iowa.</w:t>
      </w:r>
    </w:p>
    <w:p w:rsidR="00585031" w:rsidRPr="00C42C4A" w:rsidRDefault="00585031" w:rsidP="00450131">
      <w:pPr>
        <w:pStyle w:val="aindent"/>
        <w:tabs>
          <w:tab w:val="clear" w:pos="1152"/>
          <w:tab w:val="left" w:pos="10080"/>
        </w:tabs>
        <w:ind w:left="720" w:right="468" w:firstLine="0"/>
      </w:pPr>
      <w:r>
        <w:t xml:space="preserve">In a year when the </w:t>
      </w:r>
      <w:r w:rsidR="00EB7D80">
        <w:t>C</w:t>
      </w:r>
      <w:r>
        <w:t xml:space="preserve">ity or </w:t>
      </w:r>
      <w:r w:rsidR="00EB7D80">
        <w:t>Municipal Utility</w:t>
      </w:r>
      <w:r>
        <w:t xml:space="preserve"> is not audited, the attestation report should indicate compliance with the provisions of Chapter</w:t>
      </w:r>
      <w:r w:rsidR="00351B76">
        <w:t> </w:t>
      </w:r>
      <w:r>
        <w:t>388.10.  These attestation reports are public records, by law, and are to be filed with this Office.  These reports are not subject to the payment of a filing fee.</w:t>
      </w:r>
    </w:p>
    <w:p w:rsidR="003146FA" w:rsidRPr="00C42C4A" w:rsidRDefault="003146FA" w:rsidP="00E27C7A">
      <w:pPr>
        <w:pStyle w:val="aindent"/>
        <w:tabs>
          <w:tab w:val="clear" w:pos="1152"/>
          <w:tab w:val="left" w:pos="10080"/>
        </w:tabs>
        <w:spacing w:after="120"/>
        <w:ind w:left="720" w:right="18" w:firstLine="0"/>
      </w:pPr>
      <w:r w:rsidRPr="00C42C4A">
        <w:t>Following are sample audit report comments for reporting on telecommunication services.</w:t>
      </w:r>
    </w:p>
    <w:p w:rsidR="003146FA" w:rsidRPr="00C42C4A" w:rsidRDefault="003146FA" w:rsidP="00E27C7A">
      <w:pPr>
        <w:pStyle w:val="aindent"/>
        <w:tabs>
          <w:tab w:val="clear" w:pos="1152"/>
        </w:tabs>
        <w:spacing w:after="120"/>
        <w:ind w:left="1080" w:right="18" w:firstLine="0"/>
        <w:rPr>
          <w:b/>
        </w:rPr>
      </w:pPr>
      <w:r w:rsidRPr="00C42C4A">
        <w:rPr>
          <w:b/>
        </w:rPr>
        <w:t xml:space="preserve">No non-compliance noted – for separate </w:t>
      </w:r>
      <w:r w:rsidR="00EB7D80">
        <w:rPr>
          <w:b/>
        </w:rPr>
        <w:t xml:space="preserve">Municipal </w:t>
      </w:r>
      <w:r w:rsidRPr="00C42C4A">
        <w:rPr>
          <w:b/>
        </w:rPr>
        <w:t>Utility audit or City audit which includes the Utility:</w:t>
      </w:r>
    </w:p>
    <w:p w:rsidR="003146FA" w:rsidRPr="00C42C4A" w:rsidRDefault="003146FA" w:rsidP="00E27C7A">
      <w:pPr>
        <w:pStyle w:val="aindent"/>
        <w:tabs>
          <w:tab w:val="clear" w:pos="1152"/>
        </w:tabs>
        <w:spacing w:after="120"/>
        <w:ind w:left="1080" w:right="18" w:firstLine="0"/>
      </w:pPr>
      <w:r w:rsidRPr="00AD216E">
        <w:rPr>
          <w:u w:val="single"/>
        </w:rPr>
        <w:t>Telecommunication</w:t>
      </w:r>
      <w:r w:rsidR="00AD216E" w:rsidRPr="00AD216E">
        <w:rPr>
          <w:u w:val="single"/>
        </w:rPr>
        <w:t>s</w:t>
      </w:r>
      <w:r w:rsidRPr="00AD216E">
        <w:rPr>
          <w:u w:val="single"/>
        </w:rPr>
        <w:t xml:space="preserve"> </w:t>
      </w:r>
      <w:r w:rsidRPr="00C42C4A">
        <w:rPr>
          <w:u w:val="single"/>
        </w:rPr>
        <w:t>Services</w:t>
      </w:r>
      <w:r w:rsidRPr="00C42C4A">
        <w:t xml:space="preserve"> – No instances of non-compliance with Chapter</w:t>
      </w:r>
      <w:r w:rsidR="00351B76">
        <w:t> </w:t>
      </w:r>
      <w:r w:rsidRPr="00C42C4A">
        <w:t>388.10 of the Code of Iowa were noted.</w:t>
      </w:r>
    </w:p>
    <w:p w:rsidR="003146FA" w:rsidRPr="00C42C4A" w:rsidRDefault="003146FA" w:rsidP="003847A3">
      <w:pPr>
        <w:pStyle w:val="aindent"/>
        <w:tabs>
          <w:tab w:val="clear" w:pos="1152"/>
        </w:tabs>
        <w:spacing w:after="120"/>
        <w:ind w:left="1080" w:right="18" w:firstLine="0"/>
        <w:rPr>
          <w:b/>
        </w:rPr>
      </w:pPr>
      <w:r w:rsidRPr="00C42C4A">
        <w:rPr>
          <w:b/>
        </w:rPr>
        <w:t xml:space="preserve">Non-compliance noted – for separate </w:t>
      </w:r>
      <w:r w:rsidR="00EB7D80">
        <w:rPr>
          <w:b/>
        </w:rPr>
        <w:t xml:space="preserve">Municipal </w:t>
      </w:r>
      <w:r w:rsidRPr="00C42C4A">
        <w:rPr>
          <w:b/>
        </w:rPr>
        <w:t>Utility audit or City audit which includes the Utility:</w:t>
      </w:r>
    </w:p>
    <w:p w:rsidR="003146FA" w:rsidRPr="00C42C4A" w:rsidRDefault="003146FA" w:rsidP="00E27C7A">
      <w:pPr>
        <w:pStyle w:val="aindent"/>
        <w:tabs>
          <w:tab w:val="clear" w:pos="1152"/>
          <w:tab w:val="left" w:pos="10080"/>
        </w:tabs>
        <w:spacing w:after="120"/>
        <w:ind w:left="1080" w:right="18" w:firstLine="0"/>
      </w:pPr>
      <w:r w:rsidRPr="003B11FA">
        <w:rPr>
          <w:u w:val="single"/>
        </w:rPr>
        <w:t>Telecommunication</w:t>
      </w:r>
      <w:r w:rsidR="00AD216E" w:rsidRPr="003B11FA">
        <w:rPr>
          <w:u w:val="single"/>
        </w:rPr>
        <w:t>s</w:t>
      </w:r>
      <w:r w:rsidRPr="003B11FA">
        <w:rPr>
          <w:u w:val="single"/>
        </w:rPr>
        <w:t xml:space="preserve"> Services</w:t>
      </w:r>
      <w:r w:rsidRPr="00C42C4A">
        <w:t xml:space="preserve"> – The City (or Utility) did not consistently allocate the cost of use of City (or Utility) employees, equipment and other services used by the telecommunication</w:t>
      </w:r>
      <w:r w:rsidR="00AD216E">
        <w:t>s</w:t>
      </w:r>
      <w:r w:rsidRPr="00C42C4A">
        <w:t xml:space="preserve"> municipal utility as required by Chapter</w:t>
      </w:r>
      <w:r w:rsidR="00351B76">
        <w:t> </w:t>
      </w:r>
      <w:r w:rsidRPr="00C42C4A">
        <w:t xml:space="preserve">388.10 of the Code of Iowa.  The allocation of costs to the </w:t>
      </w:r>
      <w:r w:rsidR="00EB7D80">
        <w:t>U</w:t>
      </w:r>
      <w:r w:rsidRPr="00C42C4A">
        <w:t>tility was based on ti</w:t>
      </w:r>
      <w:r w:rsidR="0074463F">
        <w:t>me studies of certain City (or U</w:t>
      </w:r>
      <w:r w:rsidRPr="00C42C4A">
        <w:t>tility) employees</w:t>
      </w:r>
      <w:r w:rsidR="002827EE">
        <w:t>,</w:t>
      </w:r>
      <w:r w:rsidRPr="00C42C4A">
        <w:t xml:space="preserve"> but the percentage allocations included mathematical errors.  The errors resulted in an understatement of telecommunication services expenses of $7,616 for the year ended </w:t>
      </w:r>
      <w:r w:rsidR="00AF3DC9">
        <w:t xml:space="preserve">June 30, </w:t>
      </w:r>
      <w:r w:rsidR="00124CFC">
        <w:t>20</w:t>
      </w:r>
      <w:r w:rsidR="002F3FE5">
        <w:t>16</w:t>
      </w:r>
      <w:r w:rsidRPr="00C42C4A">
        <w:t>.</w:t>
      </w:r>
    </w:p>
    <w:p w:rsidR="003146FA" w:rsidRPr="00C42C4A" w:rsidRDefault="003146FA" w:rsidP="00E27C7A">
      <w:pPr>
        <w:pStyle w:val="aindent"/>
        <w:tabs>
          <w:tab w:val="clear" w:pos="1152"/>
          <w:tab w:val="left" w:pos="10080"/>
        </w:tabs>
        <w:spacing w:after="120"/>
        <w:ind w:left="1080" w:right="18" w:firstLine="0"/>
      </w:pPr>
      <w:r w:rsidRPr="003B11FA">
        <w:rPr>
          <w:u w:val="single"/>
        </w:rPr>
        <w:t>Recommendation</w:t>
      </w:r>
      <w:r w:rsidRPr="0034521C">
        <w:t xml:space="preserve"> </w:t>
      </w:r>
      <w:r w:rsidRPr="00C42C4A">
        <w:t>– A corrective transfer of $7,616 should be made from the Telecommunication</w:t>
      </w:r>
      <w:r w:rsidR="00AD216E">
        <w:t>s</w:t>
      </w:r>
      <w:r w:rsidRPr="00C42C4A">
        <w:t xml:space="preserve"> Services Fund to the Gas Fund.</w:t>
      </w:r>
    </w:p>
    <w:p w:rsidR="003146FA" w:rsidRPr="00C42C4A" w:rsidRDefault="003146FA" w:rsidP="00E27C7A">
      <w:pPr>
        <w:pStyle w:val="aindent"/>
        <w:tabs>
          <w:tab w:val="clear" w:pos="1152"/>
          <w:tab w:val="left" w:pos="10080"/>
        </w:tabs>
        <w:spacing w:after="120"/>
        <w:ind w:left="1080" w:right="720" w:firstLine="0"/>
      </w:pPr>
      <w:r w:rsidRPr="003B11FA">
        <w:rPr>
          <w:u w:val="single"/>
        </w:rPr>
        <w:t>Response</w:t>
      </w:r>
      <w:r w:rsidRPr="0034521C">
        <w:t xml:space="preserve"> </w:t>
      </w:r>
      <w:r w:rsidRPr="00C42C4A">
        <w:t>– A corrective transfer will be made.</w:t>
      </w:r>
    </w:p>
    <w:p w:rsidR="003146FA" w:rsidRDefault="003146FA" w:rsidP="00E27C7A">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rsidR="007419D4" w:rsidRDefault="007419D4" w:rsidP="00E27C7A">
      <w:pPr>
        <w:pStyle w:val="aindent"/>
        <w:numPr>
          <w:ilvl w:val="0"/>
          <w:numId w:val="6"/>
        </w:numPr>
        <w:tabs>
          <w:tab w:val="clear" w:pos="450"/>
          <w:tab w:val="clear" w:pos="1152"/>
          <w:tab w:val="left" w:pos="10080"/>
        </w:tabs>
        <w:ind w:left="720" w:right="18" w:hanging="360"/>
      </w:pPr>
      <w:r>
        <w:t>Following is an example footnote for an early retirement or other benefit plan or policy that meets the definition of a “termination benefit”</w:t>
      </w:r>
      <w:r w:rsidR="00EB7D80">
        <w:t>,</w:t>
      </w:r>
      <w:r>
        <w:t xml:space="preserve"> as defined by GASB Statement No</w:t>
      </w:r>
      <w:r w:rsidR="00D1301E">
        <w:t>. </w:t>
      </w:r>
      <w:r>
        <w:t>47.</w:t>
      </w:r>
    </w:p>
    <w:p w:rsidR="007419D4" w:rsidRPr="007419D4" w:rsidRDefault="007419D4" w:rsidP="00E27C7A">
      <w:pPr>
        <w:pStyle w:val="aindent"/>
        <w:tabs>
          <w:tab w:val="clear" w:pos="1152"/>
          <w:tab w:val="left" w:pos="10080"/>
        </w:tabs>
        <w:spacing w:after="120"/>
        <w:ind w:left="720" w:right="180" w:firstLine="0"/>
        <w:rPr>
          <w:b/>
          <w:u w:val="single"/>
        </w:rPr>
      </w:pPr>
      <w:r w:rsidRPr="007419D4">
        <w:rPr>
          <w:b/>
          <w:u w:val="single"/>
        </w:rPr>
        <w:t>Sample Note – Termination Benefits</w:t>
      </w:r>
    </w:p>
    <w:p w:rsidR="007419D4" w:rsidRDefault="007419D4" w:rsidP="00E27C7A">
      <w:pPr>
        <w:pStyle w:val="aindent"/>
        <w:tabs>
          <w:tab w:val="clear" w:pos="1152"/>
        </w:tabs>
        <w:ind w:left="720" w:right="18" w:firstLine="0"/>
      </w:pPr>
      <w:r>
        <w:t>In September 20</w:t>
      </w:r>
      <w:r w:rsidR="00346652">
        <w:t>1</w:t>
      </w:r>
      <w:r w:rsidR="00F905D5">
        <w:t>5</w:t>
      </w:r>
      <w:r>
        <w:t>, the City approved a voluntary early retirement plan for employee</w:t>
      </w:r>
      <w:r w:rsidR="00EB7D80">
        <w:t>s</w:t>
      </w:r>
      <w:r>
        <w:t xml:space="preserve">.  The plan was only offered to employees for one year.  Eligible employees must have completed at least fifteen years of full-time service to the City and must have reached the age of fifty-five on or before June 30, </w:t>
      </w:r>
      <w:r w:rsidR="00124CFC">
        <w:t>2014</w:t>
      </w:r>
      <w:r>
        <w:t>.  The application for early retirement was subject to approval by the City Council.</w:t>
      </w:r>
    </w:p>
    <w:p w:rsidR="007419D4" w:rsidRDefault="007419D4" w:rsidP="00E27C7A">
      <w:pPr>
        <w:pStyle w:val="aindent"/>
        <w:tabs>
          <w:tab w:val="clear" w:pos="1152"/>
        </w:tabs>
        <w:ind w:left="720" w:right="18" w:firstLine="0"/>
      </w:pPr>
      <w:r>
        <w:t>Early retirement benefits equal 60% of the employee’s salary in effect during the employee’s last year of employment, with a maximum retirement benefit of $30,000.</w:t>
      </w:r>
    </w:p>
    <w:p w:rsidR="007419D4" w:rsidRDefault="007419D4" w:rsidP="00897DB7">
      <w:pPr>
        <w:pStyle w:val="aindent"/>
        <w:tabs>
          <w:tab w:val="clear" w:pos="1152"/>
        </w:tabs>
        <w:ind w:left="720" w:right="18" w:firstLine="0"/>
      </w:pPr>
      <w:r>
        <w:t xml:space="preserve">The policy requires early retirement benefits be paid in three equal installments beginning January 1, </w:t>
      </w:r>
      <w:r w:rsidR="00124CFC">
        <w:t>201</w:t>
      </w:r>
      <w:r w:rsidR="00F905D5">
        <w:t>6</w:t>
      </w:r>
      <w:r>
        <w:t xml:space="preserve">.  The second and third payments will be paid July 1, </w:t>
      </w:r>
      <w:r w:rsidR="00124CFC">
        <w:t>201</w:t>
      </w:r>
      <w:r w:rsidR="00F905D5">
        <w:t>6</w:t>
      </w:r>
      <w:r>
        <w:t xml:space="preserve"> and July 1, 201</w:t>
      </w:r>
      <w:r w:rsidR="002C422E">
        <w:t>7</w:t>
      </w:r>
      <w:r>
        <w:t>, respectively.</w:t>
      </w:r>
    </w:p>
    <w:p w:rsidR="007419D4" w:rsidRDefault="007419D4" w:rsidP="0033569F">
      <w:pPr>
        <w:pStyle w:val="aindent"/>
        <w:tabs>
          <w:tab w:val="clear" w:pos="1152"/>
        </w:tabs>
        <w:ind w:left="720" w:right="18" w:firstLine="0"/>
      </w:pPr>
      <w:r>
        <w:lastRenderedPageBreak/>
        <w:t xml:space="preserve">At </w:t>
      </w:r>
      <w:r w:rsidR="00AF3DC9">
        <w:t xml:space="preserve">June 30, </w:t>
      </w:r>
      <w:r w:rsidR="00124CFC">
        <w:t>201</w:t>
      </w:r>
      <w:r w:rsidR="00F905D5">
        <w:t>6</w:t>
      </w:r>
      <w:r>
        <w:t xml:space="preserve">, the </w:t>
      </w:r>
      <w:r w:rsidR="000F7517">
        <w:t>C</w:t>
      </w:r>
      <w:r>
        <w:t xml:space="preserve">ity has obligations to eleven participants with a total liability of $171,285.  Actual early retirement expenditures for the year ended </w:t>
      </w:r>
      <w:r w:rsidR="00AF3DC9">
        <w:t>June</w:t>
      </w:r>
      <w:r w:rsidR="00F905D5">
        <w:t> </w:t>
      </w:r>
      <w:r w:rsidR="00AF3DC9">
        <w:t xml:space="preserve">30, </w:t>
      </w:r>
      <w:r w:rsidR="00124CFC">
        <w:t>201</w:t>
      </w:r>
      <w:r w:rsidR="00515990">
        <w:t>6</w:t>
      </w:r>
      <w:r>
        <w:t xml:space="preserve"> totaled $85,642.</w:t>
      </w:r>
    </w:p>
    <w:p w:rsidR="00AB784E" w:rsidRDefault="0089678E" w:rsidP="0033569F">
      <w:pPr>
        <w:pStyle w:val="aindent"/>
        <w:numPr>
          <w:ilvl w:val="0"/>
          <w:numId w:val="6"/>
        </w:numPr>
        <w:tabs>
          <w:tab w:val="clear" w:pos="450"/>
          <w:tab w:val="clear" w:pos="1152"/>
          <w:tab w:val="left" w:pos="10080"/>
        </w:tabs>
        <w:ind w:left="720" w:right="18" w:hanging="360"/>
      </w:pPr>
      <w:r>
        <w:t>Section 403.23 of the Code of Iowa</w:t>
      </w:r>
      <w:r w:rsidR="00A9111A">
        <w:t xml:space="preserve"> requires cities with urban renewa</w:t>
      </w:r>
      <w:r>
        <w:t>l areas to approve and file an A</w:t>
      </w:r>
      <w:r w:rsidR="00A9111A">
        <w:t xml:space="preserve">nnual </w:t>
      </w:r>
      <w:r>
        <w:t>Urban R</w:t>
      </w:r>
      <w:r w:rsidR="00AB784E">
        <w:t>enewal</w:t>
      </w:r>
      <w:r>
        <w:t xml:space="preserve"> R</w:t>
      </w:r>
      <w:r w:rsidR="00A9111A">
        <w:t>eport on or before December</w:t>
      </w:r>
      <w:r w:rsidR="00AB784E">
        <w:t xml:space="preserve"> 1</w:t>
      </w:r>
      <w:r w:rsidR="00A9111A">
        <w:t>.</w:t>
      </w:r>
    </w:p>
    <w:p w:rsidR="00A9111A" w:rsidRDefault="0089678E" w:rsidP="0033569F">
      <w:pPr>
        <w:pStyle w:val="aindent"/>
        <w:tabs>
          <w:tab w:val="clear" w:pos="1152"/>
          <w:tab w:val="left" w:pos="10080"/>
        </w:tabs>
        <w:spacing w:after="120"/>
        <w:ind w:left="720" w:right="18" w:firstLine="0"/>
      </w:pPr>
      <w:r>
        <w:t>It</w:t>
      </w:r>
      <w:r w:rsidR="00AB784E">
        <w:t xml:space="preserve"> also requires an audit of cities to include an examination of the City’s compliance with the annual urban renewal reporting requirements.  As such, t</w:t>
      </w:r>
      <w:r w:rsidR="00A9111A">
        <w:t>he auditor is required to inc</w:t>
      </w:r>
      <w:r w:rsidR="009A2D7E">
        <w:t xml:space="preserve">lude a statutory comment on the Annual </w:t>
      </w:r>
      <w:r w:rsidR="00AB784E">
        <w:t xml:space="preserve">Urban Renewal </w:t>
      </w:r>
      <w:r w:rsidR="00A9111A">
        <w:t xml:space="preserve">Report, regardless of whether there are any instances of non-compliance or not.  </w:t>
      </w:r>
      <w:r w:rsidR="00AB784E">
        <w:t xml:space="preserve">An example to report non-compliance is included as </w:t>
      </w:r>
      <w:r w:rsidR="00A9111A">
        <w:t>item IV-N-1</w:t>
      </w:r>
      <w:r w:rsidR="002F3FE5">
        <w:t>6</w:t>
      </w:r>
      <w:r w:rsidR="00A9111A">
        <w:t xml:space="preserve"> in the Schedule of Findings and Questioned Costs of the Sample Cash City report.  The following is an example statutory comment if no instances of non-compliance are noted:</w:t>
      </w:r>
    </w:p>
    <w:p w:rsidR="00A9111A" w:rsidRDefault="009A2D7E" w:rsidP="0033569F">
      <w:pPr>
        <w:pStyle w:val="Paragraph43"/>
        <w:tabs>
          <w:tab w:val="clear" w:pos="2016"/>
        </w:tabs>
        <w:spacing w:after="120"/>
        <w:ind w:left="1080" w:right="468" w:firstLine="0"/>
      </w:pPr>
      <w:r w:rsidRPr="00AD6B1B">
        <w:rPr>
          <w:u w:val="single"/>
        </w:rPr>
        <w:t xml:space="preserve">Annual </w:t>
      </w:r>
      <w:r w:rsidR="00AB784E" w:rsidRPr="003956BF">
        <w:rPr>
          <w:u w:val="single"/>
        </w:rPr>
        <w:t xml:space="preserve">Urban Renewal </w:t>
      </w:r>
      <w:r w:rsidR="00A9111A" w:rsidRPr="003956BF">
        <w:rPr>
          <w:u w:val="single"/>
        </w:rPr>
        <w:t>Report</w:t>
      </w:r>
      <w:r w:rsidR="00A9111A">
        <w:t xml:space="preserve"> – The </w:t>
      </w:r>
      <w:r w:rsidR="0089678E">
        <w:t>A</w:t>
      </w:r>
      <w:r>
        <w:t xml:space="preserve">nnual </w:t>
      </w:r>
      <w:r w:rsidR="0089678E">
        <w:t>Urban Renewal R</w:t>
      </w:r>
      <w:r w:rsidR="00A9111A">
        <w:t xml:space="preserve">eport was </w:t>
      </w:r>
      <w:r w:rsidR="00BC575E">
        <w:t xml:space="preserve">properly approved and </w:t>
      </w:r>
      <w:r w:rsidR="00A9111A">
        <w:t>certified to the Iowa Department of Management on or before December 1 and no exceptions were noted.</w:t>
      </w:r>
    </w:p>
    <w:p w:rsidR="007E72CC" w:rsidRDefault="007E72CC" w:rsidP="007E72CC"/>
    <w:p w:rsidR="00A60F17" w:rsidRDefault="00A60F17" w:rsidP="007E72CC">
      <w:pPr>
        <w:sectPr w:rsidR="00A60F17" w:rsidSect="00E20DE4">
          <w:headerReference w:type="default" r:id="rId32"/>
          <w:footnotePr>
            <w:numRestart w:val="eachSect"/>
          </w:footnotePr>
          <w:pgSz w:w="12240" w:h="15840" w:code="1"/>
          <w:pgMar w:top="1440" w:right="1152" w:bottom="720" w:left="1440" w:header="864" w:footer="864" w:gutter="0"/>
          <w:cols w:space="0"/>
        </w:sectPr>
      </w:pPr>
    </w:p>
    <w:p w:rsidR="002E1E3F" w:rsidRPr="00132310" w:rsidRDefault="002E1E3F" w:rsidP="002E1E3F">
      <w:pPr>
        <w:pStyle w:val="centeredpara"/>
        <w:spacing w:after="360" w:line="480" w:lineRule="exact"/>
        <w:ind w:left="-720" w:right="-612"/>
      </w:pPr>
      <w:r>
        <w:lastRenderedPageBreak/>
        <w:t>Sample Entity</w:t>
      </w:r>
      <w:r>
        <w:br/>
        <w:t>Corrective Action Plan</w:t>
      </w:r>
      <w:r>
        <w:br/>
      </w:r>
      <w:bookmarkStart w:id="1" w:name="_GoBack"/>
      <w:bookmarkEnd w:id="1"/>
      <w:r w:rsidRPr="00132310">
        <w:t>Year ended June 30, 2016</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rsidTr="00D340AB">
        <w:trPr>
          <w:cantSplit/>
        </w:trPr>
        <w:tc>
          <w:tcPr>
            <w:tcW w:w="990" w:type="dxa"/>
            <w:tcBorders>
              <w:top w:val="single" w:sz="4" w:space="0" w:color="auto"/>
              <w:bottom w:val="single" w:sz="4" w:space="0" w:color="auto"/>
            </w:tcBorders>
            <w:vAlign w:val="bottom"/>
          </w:tcPr>
          <w:p w:rsidR="002E1E3F" w:rsidRPr="0076367E" w:rsidRDefault="002E1E3F" w:rsidP="00D340AB">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2E1E3F" w:rsidRPr="0076367E" w:rsidRDefault="002E1E3F" w:rsidP="00D340AB">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2E1E3F" w:rsidRPr="0076367E" w:rsidRDefault="002E1E3F" w:rsidP="00D340AB">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2E1E3F" w:rsidRDefault="002E1E3F" w:rsidP="00D340AB">
            <w:pPr>
              <w:spacing w:before="120"/>
              <w:ind w:left="144" w:right="90"/>
              <w:jc w:val="center"/>
              <w:rPr>
                <w:sz w:val="18"/>
                <w:szCs w:val="18"/>
              </w:rPr>
            </w:pPr>
            <w:r w:rsidRPr="0076367E">
              <w:rPr>
                <w:sz w:val="18"/>
                <w:szCs w:val="18"/>
              </w:rPr>
              <w:t>Contact Person,</w:t>
            </w:r>
          </w:p>
          <w:p w:rsidR="002E1E3F" w:rsidRDefault="002E1E3F" w:rsidP="00D340AB">
            <w:pPr>
              <w:ind w:left="144" w:right="90"/>
              <w:jc w:val="center"/>
              <w:rPr>
                <w:sz w:val="18"/>
                <w:szCs w:val="18"/>
              </w:rPr>
            </w:pPr>
            <w:r w:rsidRPr="0076367E">
              <w:rPr>
                <w:sz w:val="18"/>
                <w:szCs w:val="18"/>
              </w:rPr>
              <w:t>Title,</w:t>
            </w:r>
          </w:p>
          <w:p w:rsidR="002E1E3F" w:rsidRPr="0076367E" w:rsidRDefault="002E1E3F" w:rsidP="00D340AB">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2E1E3F" w:rsidRDefault="002E1E3F" w:rsidP="00D340AB">
            <w:pPr>
              <w:jc w:val="center"/>
              <w:rPr>
                <w:sz w:val="18"/>
                <w:szCs w:val="18"/>
              </w:rPr>
            </w:pPr>
            <w:r w:rsidRPr="0076367E">
              <w:rPr>
                <w:sz w:val="18"/>
                <w:szCs w:val="18"/>
              </w:rPr>
              <w:t>Anticipated</w:t>
            </w:r>
          </w:p>
          <w:p w:rsidR="002E1E3F" w:rsidRDefault="002E1E3F" w:rsidP="00D340AB">
            <w:pPr>
              <w:jc w:val="center"/>
              <w:rPr>
                <w:sz w:val="18"/>
                <w:szCs w:val="18"/>
              </w:rPr>
            </w:pPr>
            <w:r w:rsidRPr="0076367E">
              <w:rPr>
                <w:sz w:val="18"/>
                <w:szCs w:val="18"/>
              </w:rPr>
              <w:t>Date of</w:t>
            </w:r>
          </w:p>
          <w:p w:rsidR="002E1E3F" w:rsidRPr="0076367E" w:rsidRDefault="002E1E3F" w:rsidP="00D340AB">
            <w:pPr>
              <w:jc w:val="center"/>
              <w:rPr>
                <w:sz w:val="18"/>
                <w:szCs w:val="18"/>
              </w:rPr>
            </w:pPr>
            <w:r w:rsidRPr="0076367E">
              <w:rPr>
                <w:sz w:val="18"/>
                <w:szCs w:val="18"/>
              </w:rPr>
              <w:t>Completion</w:t>
            </w:r>
          </w:p>
        </w:tc>
      </w:tr>
      <w:tr w:rsidR="002E1E3F" w:rsidRPr="00132310" w:rsidTr="00D340AB">
        <w:trPr>
          <w:cantSplit/>
        </w:trPr>
        <w:tc>
          <w:tcPr>
            <w:tcW w:w="990" w:type="dxa"/>
            <w:tcBorders>
              <w:top w:val="single" w:sz="4" w:space="0" w:color="auto"/>
            </w:tcBorders>
          </w:tcPr>
          <w:p w:rsidR="002E1E3F" w:rsidRPr="0076367E" w:rsidRDefault="002E1E3F" w:rsidP="00D340AB">
            <w:pPr>
              <w:spacing w:before="120"/>
              <w:jc w:val="center"/>
              <w:rPr>
                <w:sz w:val="18"/>
                <w:szCs w:val="18"/>
              </w:rPr>
            </w:pPr>
            <w:r w:rsidRPr="0076367E">
              <w:rPr>
                <w:sz w:val="18"/>
                <w:szCs w:val="18"/>
              </w:rPr>
              <w:t>II-A-16</w:t>
            </w:r>
          </w:p>
        </w:tc>
        <w:tc>
          <w:tcPr>
            <w:tcW w:w="1620" w:type="dxa"/>
            <w:tcBorders>
              <w:top w:val="single" w:sz="4" w:space="0" w:color="auto"/>
            </w:tcBorders>
          </w:tcPr>
          <w:p w:rsidR="002E1E3F" w:rsidRPr="0076367E" w:rsidRDefault="002E1E3F" w:rsidP="00D340AB">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2E1E3F" w:rsidRPr="0076367E" w:rsidRDefault="002E1E3F" w:rsidP="00D340AB">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2E1E3F" w:rsidRPr="0076367E" w:rsidRDefault="002E1E3F"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2E1E3F" w:rsidRDefault="002E1E3F" w:rsidP="00D340AB">
            <w:pPr>
              <w:spacing w:before="120"/>
              <w:ind w:left="90" w:right="270"/>
              <w:jc w:val="both"/>
              <w:rPr>
                <w:sz w:val="18"/>
                <w:szCs w:val="18"/>
              </w:rPr>
            </w:pPr>
          </w:p>
          <w:p w:rsidR="002E1E3F" w:rsidRPr="0076367E" w:rsidRDefault="002E1E3F" w:rsidP="00D340AB">
            <w:pPr>
              <w:spacing w:before="120"/>
              <w:ind w:left="90" w:right="270"/>
              <w:jc w:val="both"/>
              <w:rPr>
                <w:sz w:val="18"/>
                <w:szCs w:val="18"/>
              </w:rPr>
            </w:pPr>
            <w:r w:rsidRPr="0076367E">
              <w:rPr>
                <w:sz w:val="18"/>
                <w:szCs w:val="18"/>
              </w:rPr>
              <w:t>November 2, 2016</w:t>
            </w:r>
          </w:p>
        </w:tc>
      </w:tr>
      <w:tr w:rsidR="002E1E3F" w:rsidRPr="00132310" w:rsidTr="00D340AB">
        <w:trPr>
          <w:cantSplit/>
        </w:trPr>
        <w:tc>
          <w:tcPr>
            <w:tcW w:w="990" w:type="dxa"/>
          </w:tcPr>
          <w:p w:rsidR="002E1E3F" w:rsidRPr="0076367E" w:rsidRDefault="002E1E3F" w:rsidP="00D340AB">
            <w:pPr>
              <w:spacing w:before="120"/>
              <w:jc w:val="center"/>
              <w:rPr>
                <w:sz w:val="18"/>
                <w:szCs w:val="18"/>
              </w:rPr>
            </w:pPr>
            <w:r w:rsidRPr="0076367E">
              <w:rPr>
                <w:sz w:val="18"/>
                <w:szCs w:val="18"/>
              </w:rPr>
              <w:t>II-B-16</w:t>
            </w:r>
          </w:p>
        </w:tc>
        <w:tc>
          <w:tcPr>
            <w:tcW w:w="1620" w:type="dxa"/>
          </w:tcPr>
          <w:p w:rsidR="002E1E3F" w:rsidRPr="0076367E" w:rsidRDefault="002E1E3F"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E1E3F" w:rsidRPr="0076367E" w:rsidRDefault="002E1E3F"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2E1E3F" w:rsidRPr="0076367E" w:rsidRDefault="002E1E3F"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E1E3F" w:rsidRDefault="002E1E3F" w:rsidP="00D340AB">
            <w:pPr>
              <w:spacing w:before="120"/>
              <w:ind w:left="90" w:right="270"/>
              <w:jc w:val="both"/>
              <w:rPr>
                <w:sz w:val="18"/>
                <w:szCs w:val="18"/>
              </w:rPr>
            </w:pPr>
          </w:p>
          <w:p w:rsidR="002E1E3F" w:rsidRPr="0076367E" w:rsidRDefault="002E1E3F" w:rsidP="00D340AB">
            <w:pPr>
              <w:spacing w:before="120"/>
              <w:ind w:left="90" w:right="270"/>
              <w:jc w:val="both"/>
              <w:rPr>
                <w:sz w:val="18"/>
                <w:szCs w:val="18"/>
              </w:rPr>
            </w:pPr>
            <w:r w:rsidRPr="0076367E">
              <w:rPr>
                <w:sz w:val="18"/>
                <w:szCs w:val="18"/>
              </w:rPr>
              <w:t>November 2, 2016</w:t>
            </w:r>
          </w:p>
        </w:tc>
      </w:tr>
      <w:tr w:rsidR="002E1E3F" w:rsidRPr="00132310" w:rsidTr="00D340AB">
        <w:trPr>
          <w:cantSplit/>
        </w:trPr>
        <w:tc>
          <w:tcPr>
            <w:tcW w:w="990" w:type="dxa"/>
          </w:tcPr>
          <w:p w:rsidR="002E1E3F" w:rsidRPr="0076367E" w:rsidRDefault="002E1E3F" w:rsidP="00D340AB">
            <w:pPr>
              <w:spacing w:before="120"/>
              <w:jc w:val="center"/>
              <w:rPr>
                <w:sz w:val="18"/>
                <w:szCs w:val="18"/>
              </w:rPr>
            </w:pPr>
            <w:r w:rsidRPr="0076367E">
              <w:rPr>
                <w:sz w:val="18"/>
                <w:szCs w:val="18"/>
              </w:rPr>
              <w:t>2016-001</w:t>
            </w:r>
          </w:p>
          <w:p w:rsidR="002E1E3F" w:rsidRPr="0076367E" w:rsidRDefault="002E1E3F" w:rsidP="00D340AB">
            <w:pPr>
              <w:spacing w:before="120"/>
              <w:jc w:val="center"/>
              <w:rPr>
                <w:sz w:val="18"/>
                <w:szCs w:val="18"/>
              </w:rPr>
            </w:pPr>
          </w:p>
        </w:tc>
        <w:tc>
          <w:tcPr>
            <w:tcW w:w="1620" w:type="dxa"/>
          </w:tcPr>
          <w:p w:rsidR="002E1E3F" w:rsidRPr="0076367E" w:rsidRDefault="002E1E3F" w:rsidP="00D340AB">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2E1E3F" w:rsidRPr="0076367E" w:rsidRDefault="002E1E3F" w:rsidP="00D340AB">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2016.</w:t>
            </w:r>
          </w:p>
        </w:tc>
        <w:tc>
          <w:tcPr>
            <w:tcW w:w="1890" w:type="dxa"/>
          </w:tcPr>
          <w:p w:rsidR="002E1E3F" w:rsidRDefault="002E1E3F" w:rsidP="00D340AB">
            <w:pPr>
              <w:pStyle w:val="TOC1"/>
              <w:tabs>
                <w:tab w:val="clear" w:pos="8208"/>
                <w:tab w:val="clear" w:pos="9648"/>
              </w:tabs>
              <w:spacing w:before="120" w:line="240" w:lineRule="auto"/>
              <w:ind w:left="144" w:right="90"/>
              <w:rPr>
                <w:sz w:val="18"/>
                <w:szCs w:val="18"/>
              </w:rPr>
            </w:pPr>
          </w:p>
          <w:p w:rsidR="002E1E3F" w:rsidRPr="0076367E" w:rsidRDefault="002E1E3F"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E1E3F" w:rsidRPr="0076367E" w:rsidRDefault="002E1E3F" w:rsidP="00D340AB">
            <w:pPr>
              <w:spacing w:before="120" w:after="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2016.</w:t>
            </w:r>
          </w:p>
        </w:tc>
      </w:tr>
      <w:tr w:rsidR="002E1E3F" w:rsidRPr="00132310" w:rsidTr="00D340AB">
        <w:trPr>
          <w:cantSplit/>
        </w:trPr>
        <w:tc>
          <w:tcPr>
            <w:tcW w:w="990" w:type="dxa"/>
          </w:tcPr>
          <w:p w:rsidR="002E1E3F" w:rsidRPr="0076367E" w:rsidRDefault="002E1E3F" w:rsidP="00D340AB">
            <w:pPr>
              <w:spacing w:before="120"/>
              <w:jc w:val="center"/>
              <w:rPr>
                <w:sz w:val="18"/>
                <w:szCs w:val="18"/>
              </w:rPr>
            </w:pPr>
            <w:r w:rsidRPr="0076367E">
              <w:rPr>
                <w:sz w:val="18"/>
                <w:szCs w:val="18"/>
              </w:rPr>
              <w:t>2016-002</w:t>
            </w:r>
          </w:p>
          <w:p w:rsidR="002E1E3F" w:rsidRPr="0076367E" w:rsidRDefault="002E1E3F" w:rsidP="00D340AB">
            <w:pPr>
              <w:spacing w:before="120"/>
              <w:jc w:val="center"/>
              <w:rPr>
                <w:sz w:val="18"/>
                <w:szCs w:val="18"/>
              </w:rPr>
            </w:pPr>
          </w:p>
        </w:tc>
        <w:tc>
          <w:tcPr>
            <w:tcW w:w="1620" w:type="dxa"/>
          </w:tcPr>
          <w:p w:rsidR="002E1E3F" w:rsidRPr="0076367E" w:rsidRDefault="002E1E3F" w:rsidP="00D340AB">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2E1E3F" w:rsidRPr="0076367E" w:rsidRDefault="002E1E3F"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2E1E3F" w:rsidRPr="0076367E" w:rsidRDefault="002E1E3F" w:rsidP="00D340AB">
            <w:pPr>
              <w:pStyle w:val="TOC1"/>
              <w:tabs>
                <w:tab w:val="clear" w:pos="8208"/>
                <w:tab w:val="clear" w:pos="9648"/>
              </w:tabs>
              <w:spacing w:before="120" w:line="240" w:lineRule="auto"/>
              <w:ind w:left="144" w:right="90"/>
              <w:rPr>
                <w:sz w:val="18"/>
                <w:szCs w:val="18"/>
              </w:rPr>
            </w:pPr>
            <w:r w:rsidRPr="0076367E">
              <w:rPr>
                <w:sz w:val="18"/>
                <w:szCs w:val="18"/>
              </w:rPr>
              <w:t>Julie Ledger,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Treasurer,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E1E3F" w:rsidRDefault="002E1E3F" w:rsidP="00D340AB">
            <w:pPr>
              <w:pStyle w:val="TOC1"/>
              <w:tabs>
                <w:tab w:val="clear" w:pos="8208"/>
                <w:tab w:val="clear" w:pos="9648"/>
              </w:tabs>
              <w:spacing w:before="120" w:line="240" w:lineRule="auto"/>
              <w:ind w:left="90" w:right="270"/>
              <w:rPr>
                <w:sz w:val="18"/>
                <w:szCs w:val="18"/>
              </w:rPr>
            </w:pPr>
          </w:p>
          <w:p w:rsidR="002E1E3F" w:rsidRDefault="002E1E3F" w:rsidP="00D340AB">
            <w:pPr>
              <w:pStyle w:val="TOC1"/>
              <w:tabs>
                <w:tab w:val="clear" w:pos="8208"/>
                <w:tab w:val="clear" w:pos="9648"/>
              </w:tabs>
              <w:spacing w:before="120" w:line="240" w:lineRule="auto"/>
              <w:ind w:left="90" w:right="270"/>
              <w:rPr>
                <w:sz w:val="18"/>
                <w:szCs w:val="18"/>
              </w:rPr>
            </w:pPr>
          </w:p>
          <w:p w:rsidR="002E1E3F" w:rsidRPr="0076367E" w:rsidRDefault="002E1E3F" w:rsidP="00D340AB">
            <w:pPr>
              <w:pStyle w:val="TOC1"/>
              <w:tabs>
                <w:tab w:val="clear" w:pos="8208"/>
                <w:tab w:val="clear" w:pos="9648"/>
              </w:tabs>
              <w:spacing w:before="120" w:line="240" w:lineRule="auto"/>
              <w:ind w:left="90" w:right="270"/>
              <w:rPr>
                <w:sz w:val="18"/>
                <w:szCs w:val="18"/>
              </w:rPr>
            </w:pPr>
            <w:r w:rsidRPr="0076367E">
              <w:rPr>
                <w:sz w:val="18"/>
                <w:szCs w:val="18"/>
              </w:rPr>
              <w:t>November 2, 2016</w:t>
            </w:r>
          </w:p>
        </w:tc>
      </w:tr>
      <w:tr w:rsidR="002E1E3F" w:rsidRPr="00132310" w:rsidTr="00D340AB">
        <w:trPr>
          <w:cantSplit/>
        </w:trPr>
        <w:tc>
          <w:tcPr>
            <w:tcW w:w="990" w:type="dxa"/>
          </w:tcPr>
          <w:p w:rsidR="002E1E3F" w:rsidRPr="0076367E" w:rsidRDefault="002E1E3F" w:rsidP="00D340AB">
            <w:pPr>
              <w:spacing w:before="120"/>
              <w:jc w:val="center"/>
              <w:rPr>
                <w:sz w:val="18"/>
                <w:szCs w:val="18"/>
              </w:rPr>
            </w:pPr>
            <w:r w:rsidRPr="0076367E">
              <w:rPr>
                <w:sz w:val="18"/>
                <w:szCs w:val="18"/>
              </w:rPr>
              <w:t>2016-003</w:t>
            </w:r>
          </w:p>
          <w:p w:rsidR="002E1E3F" w:rsidRPr="0076367E" w:rsidRDefault="002E1E3F" w:rsidP="00D340AB">
            <w:pPr>
              <w:spacing w:before="120"/>
              <w:jc w:val="center"/>
              <w:rPr>
                <w:sz w:val="18"/>
                <w:szCs w:val="18"/>
              </w:rPr>
            </w:pPr>
          </w:p>
        </w:tc>
        <w:tc>
          <w:tcPr>
            <w:tcW w:w="1620" w:type="dxa"/>
          </w:tcPr>
          <w:p w:rsidR="002E1E3F" w:rsidRPr="0076367E" w:rsidRDefault="002E1E3F"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E1E3F" w:rsidRPr="0076367E" w:rsidRDefault="002E1E3F" w:rsidP="00D340AB">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2016 quarterly report, we will submit federal financial reports within the required time frame.</w:t>
            </w:r>
          </w:p>
        </w:tc>
        <w:tc>
          <w:tcPr>
            <w:tcW w:w="1890" w:type="dxa"/>
            <w:vAlign w:val="center"/>
          </w:tcPr>
          <w:p w:rsidR="002E1E3F" w:rsidRPr="0076367E" w:rsidRDefault="002E1E3F"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E1E3F" w:rsidRPr="0076367E" w:rsidRDefault="002E1E3F"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E1E3F" w:rsidRPr="0076367E" w:rsidRDefault="002E1E3F" w:rsidP="00D340AB">
            <w:pPr>
              <w:pStyle w:val="TOC1"/>
              <w:tabs>
                <w:tab w:val="clear" w:pos="8208"/>
                <w:tab w:val="clear" w:pos="9648"/>
              </w:tabs>
              <w:spacing w:before="120" w:after="240" w:line="240" w:lineRule="auto"/>
              <w:ind w:left="90" w:right="90"/>
              <w:jc w:val="both"/>
              <w:rPr>
                <w:sz w:val="18"/>
                <w:szCs w:val="18"/>
              </w:rPr>
            </w:pPr>
            <w:r w:rsidRPr="0076367E">
              <w:rPr>
                <w:sz w:val="18"/>
                <w:szCs w:val="18"/>
              </w:rPr>
              <w:t>Review procedures have been implemented.  Timely report filing will begin with the quarter ending December 2016.</w:t>
            </w:r>
          </w:p>
        </w:tc>
      </w:tr>
    </w:tbl>
    <w:p w:rsidR="002E1E3F" w:rsidRPr="00BE2589" w:rsidRDefault="002E1E3F" w:rsidP="002E1E3F">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 xml:space="preserve">Government </w:t>
      </w:r>
      <w:proofErr w:type="gramStart"/>
      <w:r w:rsidRPr="006300D5">
        <w:rPr>
          <w:b/>
          <w:sz w:val="19"/>
          <w:szCs w:val="19"/>
          <w:u w:val="single"/>
        </w:rPr>
        <w:t>Auditing Standards</w:t>
      </w:r>
      <w:r w:rsidRPr="00BE2589">
        <w:rPr>
          <w:b/>
          <w:sz w:val="19"/>
          <w:szCs w:val="19"/>
        </w:rPr>
        <w:t>.</w:t>
      </w:r>
      <w:proofErr w:type="gramEnd"/>
    </w:p>
    <w:p w:rsidR="00CA4D48" w:rsidRDefault="00CA4D48" w:rsidP="00CA4D48">
      <w:pPr>
        <w:pStyle w:val="centeredpara"/>
        <w:spacing w:before="240" w:line="240" w:lineRule="auto"/>
        <w:ind w:left="-630" w:right="-612"/>
        <w:jc w:val="both"/>
        <w:rPr>
          <w:b/>
          <w:sz w:val="19"/>
          <w:szCs w:val="19"/>
        </w:rPr>
        <w:sectPr w:rsidR="00CA4D48" w:rsidSect="003A0E24">
          <w:headerReference w:type="even" r:id="rId33"/>
          <w:headerReference w:type="default" r:id="rId34"/>
          <w:footerReference w:type="default" r:id="rId35"/>
          <w:footnotePr>
            <w:numRestart w:val="eachSect"/>
          </w:footnotePr>
          <w:pgSz w:w="12240" w:h="15840" w:code="1"/>
          <w:pgMar w:top="1440" w:right="1152" w:bottom="720" w:left="1440" w:header="864" w:footer="864" w:gutter="0"/>
          <w:pgNumType w:start="1"/>
          <w:cols w:space="0"/>
        </w:sectPr>
      </w:pPr>
    </w:p>
    <w:p w:rsidR="00AE5FBF" w:rsidRDefault="00A60F17" w:rsidP="00AE5FBF">
      <w:pPr>
        <w:pStyle w:val="centeredpara"/>
        <w:spacing w:line="240" w:lineRule="auto"/>
      </w:pPr>
      <w:r w:rsidRPr="009D6438">
        <w:lastRenderedPageBreak/>
        <w:t xml:space="preserve">Sample </w:t>
      </w:r>
      <w:r w:rsidR="00AE5FBF">
        <w:t>Cash City</w:t>
      </w:r>
    </w:p>
    <w:p w:rsidR="00AE5FBF" w:rsidRDefault="00E420F5" w:rsidP="00AE5FBF">
      <w:pPr>
        <w:pStyle w:val="centeredpara"/>
        <w:spacing w:line="240" w:lineRule="auto"/>
      </w:pPr>
      <w:r w:rsidRPr="00A60F17">
        <w:t>Summary Schedule of Prior Audit Findings</w:t>
      </w:r>
    </w:p>
    <w:p w:rsidR="00E420F5" w:rsidRPr="00A60F17" w:rsidRDefault="00E420F5" w:rsidP="00AE5FBF">
      <w:pPr>
        <w:pStyle w:val="centeredpara"/>
        <w:spacing w:line="240" w:lineRule="auto"/>
      </w:pPr>
      <w:r w:rsidRPr="00A60F17">
        <w:t xml:space="preserve">Year ended </w:t>
      </w:r>
      <w:r w:rsidR="00AF3DC9" w:rsidRPr="00A60F17">
        <w:t xml:space="preserve">June 30, </w:t>
      </w:r>
      <w:r w:rsidR="00124CFC" w:rsidRPr="00A60F17">
        <w:t>201</w:t>
      </w:r>
      <w:r w:rsidR="00496AD1">
        <w:t>6</w:t>
      </w:r>
    </w:p>
    <w:tbl>
      <w:tblPr>
        <w:tblW w:w="9990" w:type="dxa"/>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rsidTr="00FC7A45">
        <w:tc>
          <w:tcPr>
            <w:tcW w:w="1170" w:type="dxa"/>
            <w:gridSpan w:val="2"/>
            <w:tcBorders>
              <w:top w:val="single" w:sz="4" w:space="0" w:color="auto"/>
              <w:bottom w:val="single" w:sz="4" w:space="0" w:color="auto"/>
            </w:tcBorders>
          </w:tcPr>
          <w:p w:rsidR="00E420F5" w:rsidRPr="009D6438" w:rsidRDefault="00E420F5" w:rsidP="00FF467F">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rsidR="00E420F5" w:rsidRPr="009D6438" w:rsidRDefault="00E420F5" w:rsidP="00FF467F">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rsidR="00E420F5" w:rsidRPr="009D6438" w:rsidRDefault="00E420F5" w:rsidP="00FF467F">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rsidR="00E420F5" w:rsidRPr="009D6438" w:rsidRDefault="00FF467F">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rsidTr="00FC7A45">
        <w:tc>
          <w:tcPr>
            <w:tcW w:w="1152" w:type="dxa"/>
          </w:tcPr>
          <w:p w:rsidR="006B5C7B" w:rsidRPr="009D6438" w:rsidRDefault="006B5C7B" w:rsidP="006B5C7B">
            <w:pPr>
              <w:spacing w:before="120"/>
              <w:jc w:val="center"/>
              <w:rPr>
                <w:sz w:val="19"/>
                <w:szCs w:val="19"/>
              </w:rPr>
            </w:pPr>
            <w:r>
              <w:rPr>
                <w:sz w:val="19"/>
                <w:szCs w:val="19"/>
              </w:rPr>
              <w:t>2013-001</w:t>
            </w:r>
            <w:r w:rsidRPr="009D6438">
              <w:rPr>
                <w:sz w:val="19"/>
                <w:szCs w:val="19"/>
              </w:rPr>
              <w:br/>
            </w:r>
            <w:r>
              <w:rPr>
                <w:sz w:val="19"/>
                <w:szCs w:val="19"/>
              </w:rPr>
              <w:t>2014-001</w:t>
            </w:r>
            <w:r w:rsidRPr="009D6438">
              <w:rPr>
                <w:sz w:val="19"/>
                <w:szCs w:val="19"/>
              </w:rPr>
              <w:br/>
              <w:t>2015-001</w:t>
            </w:r>
          </w:p>
        </w:tc>
        <w:tc>
          <w:tcPr>
            <w:tcW w:w="2880" w:type="dxa"/>
            <w:gridSpan w:val="2"/>
          </w:tcPr>
          <w:p w:rsidR="006B5C7B" w:rsidRPr="009D6438" w:rsidRDefault="006B5C7B" w:rsidP="002B70A8">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rsidR="006B5C7B" w:rsidRPr="009D6438" w:rsidRDefault="005E4940" w:rsidP="006B5C7B">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rsidR="006B5C7B" w:rsidRPr="009D6438" w:rsidRDefault="006B5C7B" w:rsidP="002B70A8">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rsidTr="00FC7A45">
        <w:tc>
          <w:tcPr>
            <w:tcW w:w="1152" w:type="dxa"/>
          </w:tcPr>
          <w:p w:rsidR="006B5C7B" w:rsidRPr="009D6438" w:rsidRDefault="006B5C7B" w:rsidP="006B5C7B">
            <w:pPr>
              <w:spacing w:before="120"/>
              <w:jc w:val="center"/>
              <w:rPr>
                <w:sz w:val="19"/>
                <w:szCs w:val="19"/>
              </w:rPr>
            </w:pPr>
            <w:r>
              <w:rPr>
                <w:sz w:val="19"/>
                <w:szCs w:val="19"/>
              </w:rPr>
              <w:t>2014-002</w:t>
            </w:r>
            <w:r w:rsidRPr="009D6438">
              <w:rPr>
                <w:sz w:val="19"/>
                <w:szCs w:val="19"/>
              </w:rPr>
              <w:br/>
              <w:t>2015-002</w:t>
            </w:r>
          </w:p>
        </w:tc>
        <w:tc>
          <w:tcPr>
            <w:tcW w:w="2880" w:type="dxa"/>
            <w:gridSpan w:val="2"/>
          </w:tcPr>
          <w:p w:rsidR="006B5C7B" w:rsidRPr="009D6438" w:rsidRDefault="006B5C7B" w:rsidP="002B70A8">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rsidR="006B5C7B" w:rsidRPr="009D6438" w:rsidRDefault="006B5C7B" w:rsidP="006B5C7B">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rsidR="006B5C7B" w:rsidRPr="009D6438" w:rsidRDefault="006B5C7B" w:rsidP="005E4940">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rsidTr="00FC7A45">
        <w:tc>
          <w:tcPr>
            <w:tcW w:w="1152" w:type="dxa"/>
          </w:tcPr>
          <w:p w:rsidR="006B5C7B" w:rsidRPr="009D6438" w:rsidRDefault="006B5C7B" w:rsidP="006B5C7B">
            <w:pPr>
              <w:spacing w:before="120"/>
              <w:jc w:val="center"/>
              <w:rPr>
                <w:sz w:val="19"/>
                <w:szCs w:val="19"/>
              </w:rPr>
            </w:pPr>
            <w:r w:rsidRPr="009D6438">
              <w:rPr>
                <w:sz w:val="19"/>
                <w:szCs w:val="19"/>
              </w:rPr>
              <w:t>III-C-14</w:t>
            </w:r>
            <w:r w:rsidRPr="009D6438">
              <w:rPr>
                <w:sz w:val="19"/>
                <w:szCs w:val="19"/>
              </w:rPr>
              <w:br/>
              <w:t>2015-003</w:t>
            </w:r>
          </w:p>
        </w:tc>
        <w:tc>
          <w:tcPr>
            <w:tcW w:w="2880" w:type="dxa"/>
            <w:gridSpan w:val="2"/>
          </w:tcPr>
          <w:p w:rsidR="006B5C7B" w:rsidRPr="009D6438" w:rsidRDefault="006B5C7B" w:rsidP="002B70A8">
            <w:pPr>
              <w:spacing w:before="120"/>
              <w:ind w:left="108"/>
              <w:rPr>
                <w:sz w:val="19"/>
                <w:szCs w:val="19"/>
              </w:rPr>
            </w:pPr>
            <w:r w:rsidRPr="009D6438">
              <w:rPr>
                <w:sz w:val="19"/>
                <w:szCs w:val="19"/>
              </w:rPr>
              <w:t>Capital Assets</w:t>
            </w:r>
          </w:p>
        </w:tc>
        <w:tc>
          <w:tcPr>
            <w:tcW w:w="1926" w:type="dxa"/>
            <w:gridSpan w:val="2"/>
          </w:tcPr>
          <w:p w:rsidR="006B5C7B" w:rsidRPr="009D6438" w:rsidRDefault="006B5C7B" w:rsidP="006B5C7B">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rsidR="006B5C7B" w:rsidRPr="009D6438" w:rsidRDefault="006B5C7B" w:rsidP="002B70A8">
            <w:pPr>
              <w:spacing w:before="120"/>
              <w:ind w:left="72" w:right="270"/>
              <w:jc w:val="both"/>
              <w:rPr>
                <w:sz w:val="19"/>
                <w:szCs w:val="19"/>
              </w:rPr>
            </w:pPr>
          </w:p>
        </w:tc>
      </w:tr>
      <w:tr w:rsidR="006B5C7B" w:rsidRPr="009D6438" w:rsidTr="00FC7A45">
        <w:tc>
          <w:tcPr>
            <w:tcW w:w="1152" w:type="dxa"/>
          </w:tcPr>
          <w:p w:rsidR="006B5C7B" w:rsidRPr="009D6438" w:rsidRDefault="006B5C7B" w:rsidP="006B5C7B">
            <w:pPr>
              <w:spacing w:before="120"/>
              <w:jc w:val="center"/>
              <w:rPr>
                <w:sz w:val="19"/>
                <w:szCs w:val="19"/>
              </w:rPr>
            </w:pPr>
            <w:r w:rsidRPr="009D6438">
              <w:rPr>
                <w:sz w:val="19"/>
                <w:szCs w:val="19"/>
              </w:rPr>
              <w:t>2015-004</w:t>
            </w:r>
          </w:p>
        </w:tc>
        <w:tc>
          <w:tcPr>
            <w:tcW w:w="2880" w:type="dxa"/>
            <w:gridSpan w:val="2"/>
          </w:tcPr>
          <w:p w:rsidR="006B5C7B" w:rsidRPr="009D6438" w:rsidRDefault="006B5C7B" w:rsidP="002B70A8">
            <w:pPr>
              <w:spacing w:before="120"/>
              <w:ind w:left="108"/>
              <w:rPr>
                <w:sz w:val="19"/>
                <w:szCs w:val="19"/>
              </w:rPr>
            </w:pPr>
            <w:r w:rsidRPr="009D6438">
              <w:rPr>
                <w:sz w:val="19"/>
                <w:szCs w:val="19"/>
              </w:rPr>
              <w:t>Financial Reporting</w:t>
            </w:r>
          </w:p>
        </w:tc>
        <w:tc>
          <w:tcPr>
            <w:tcW w:w="1926" w:type="dxa"/>
            <w:gridSpan w:val="2"/>
          </w:tcPr>
          <w:p w:rsidR="006B5C7B" w:rsidRPr="009D6438" w:rsidRDefault="006B5C7B" w:rsidP="006B5C7B">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rsidR="006B5C7B" w:rsidRPr="009D6438" w:rsidRDefault="006B5C7B" w:rsidP="002B70A8">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Timely report filing will begin with the quarter ending December 2016.</w:t>
            </w:r>
          </w:p>
        </w:tc>
      </w:tr>
    </w:tbl>
    <w:p w:rsidR="00FF467F" w:rsidRPr="009D6438" w:rsidRDefault="00FF467F" w:rsidP="004750CA">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rsidR="00780E6A" w:rsidRDefault="00780E6A">
      <w:pPr>
        <w:rPr>
          <w:sz w:val="19"/>
          <w:szCs w:val="19"/>
        </w:rPr>
        <w:sectPr w:rsidR="00780E6A" w:rsidSect="003A0E24">
          <w:headerReference w:type="default" r:id="rId36"/>
          <w:footnotePr>
            <w:numRestart w:val="eachSect"/>
          </w:footnotePr>
          <w:pgSz w:w="12240" w:h="15840" w:code="1"/>
          <w:pgMar w:top="1440" w:right="1152" w:bottom="720" w:left="1440" w:header="864" w:footer="864" w:gutter="0"/>
          <w:pgNumType w:start="1"/>
          <w:cols w:space="0"/>
        </w:sectPr>
      </w:pPr>
    </w:p>
    <w:p w:rsidR="007E72CC" w:rsidRPr="009D6438" w:rsidRDefault="007E72CC">
      <w:pPr>
        <w:rPr>
          <w:sz w:val="19"/>
          <w:szCs w:val="19"/>
        </w:rPr>
        <w:sectPr w:rsidR="007E72CC" w:rsidRPr="009D6438" w:rsidSect="003A0E24">
          <w:headerReference w:type="default" r:id="rId37"/>
          <w:footerReference w:type="default" r:id="rId38"/>
          <w:footnotePr>
            <w:numRestart w:val="eachSect"/>
          </w:footnotePr>
          <w:pgSz w:w="12240" w:h="15840" w:code="1"/>
          <w:pgMar w:top="1440" w:right="1152" w:bottom="720" w:left="1440" w:header="864" w:footer="864" w:gutter="0"/>
          <w:pgNumType w:start="1"/>
          <w:cols w:space="0"/>
        </w:sectPr>
      </w:pPr>
    </w:p>
    <w:p w:rsidR="00E420F5" w:rsidRDefault="00E420F5"/>
    <w:tbl>
      <w:tblPr>
        <w:tblW w:w="0" w:type="auto"/>
        <w:tblLayout w:type="fixed"/>
        <w:tblLook w:val="0000" w:firstRow="0" w:lastRow="0" w:firstColumn="0" w:lastColumn="0" w:noHBand="0" w:noVBand="0"/>
      </w:tblPr>
      <w:tblGrid>
        <w:gridCol w:w="1728"/>
        <w:gridCol w:w="4770"/>
        <w:gridCol w:w="3240"/>
      </w:tblGrid>
      <w:tr w:rsidR="00E420F5" w:rsidTr="001A1AFE">
        <w:trPr>
          <w:cantSplit/>
          <w:trHeight w:val="80"/>
        </w:trPr>
        <w:tc>
          <w:tcPr>
            <w:tcW w:w="1728" w:type="dxa"/>
          </w:tcPr>
          <w:p w:rsidR="00E420F5" w:rsidRDefault="00E420F5">
            <w:pPr>
              <w:pStyle w:val="centeredpara"/>
              <w:spacing w:after="0"/>
            </w:pPr>
          </w:p>
        </w:tc>
        <w:tc>
          <w:tcPr>
            <w:tcW w:w="4770" w:type="dxa"/>
          </w:tcPr>
          <w:p w:rsidR="00E420F5" w:rsidRDefault="00E420F5">
            <w:pPr>
              <w:pStyle w:val="centeredpara"/>
              <w:spacing w:after="0"/>
              <w:ind w:left="2232"/>
              <w:jc w:val="left"/>
            </w:pPr>
            <w:r>
              <w:t>NEWS RELEASE</w:t>
            </w:r>
          </w:p>
        </w:tc>
        <w:tc>
          <w:tcPr>
            <w:tcW w:w="3240" w:type="dxa"/>
          </w:tcPr>
          <w:p w:rsidR="00E420F5" w:rsidRDefault="00E420F5">
            <w:pPr>
              <w:pStyle w:val="centeredpara"/>
              <w:spacing w:after="0"/>
              <w:jc w:val="right"/>
            </w:pPr>
          </w:p>
        </w:tc>
      </w:tr>
      <w:tr w:rsidR="00E420F5" w:rsidTr="001A1AFE">
        <w:trPr>
          <w:cantSplit/>
        </w:trPr>
        <w:tc>
          <w:tcPr>
            <w:tcW w:w="1728" w:type="dxa"/>
          </w:tcPr>
          <w:p w:rsidR="00E420F5" w:rsidRDefault="00E420F5">
            <w:pPr>
              <w:pStyle w:val="centeredpara"/>
              <w:spacing w:after="0"/>
            </w:pPr>
          </w:p>
        </w:tc>
        <w:tc>
          <w:tcPr>
            <w:tcW w:w="4770" w:type="dxa"/>
          </w:tcPr>
          <w:p w:rsidR="00E420F5" w:rsidRDefault="00E420F5">
            <w:pPr>
              <w:pStyle w:val="centeredpara"/>
              <w:spacing w:after="0"/>
            </w:pPr>
          </w:p>
        </w:tc>
        <w:tc>
          <w:tcPr>
            <w:tcW w:w="3240" w:type="dxa"/>
          </w:tcPr>
          <w:p w:rsidR="00E420F5" w:rsidRDefault="00E420F5">
            <w:pPr>
              <w:pStyle w:val="centeredpara"/>
              <w:spacing w:after="0"/>
              <w:ind w:left="432"/>
              <w:jc w:val="left"/>
            </w:pPr>
            <w:r>
              <w:t>Contact:  </w:t>
            </w:r>
          </w:p>
        </w:tc>
      </w:tr>
      <w:tr w:rsidR="00E420F5" w:rsidTr="001A1AFE">
        <w:trPr>
          <w:cantSplit/>
        </w:trPr>
        <w:tc>
          <w:tcPr>
            <w:tcW w:w="1728" w:type="dxa"/>
          </w:tcPr>
          <w:p w:rsidR="00E420F5" w:rsidRDefault="00E420F5">
            <w:pPr>
              <w:pStyle w:val="centeredpara"/>
              <w:spacing w:after="0"/>
            </w:pPr>
            <w:r>
              <w:t>FOR RELEASE</w:t>
            </w:r>
          </w:p>
        </w:tc>
        <w:tc>
          <w:tcPr>
            <w:tcW w:w="4770" w:type="dxa"/>
            <w:tcBorders>
              <w:bottom w:val="single" w:sz="4" w:space="0" w:color="auto"/>
            </w:tcBorders>
          </w:tcPr>
          <w:p w:rsidR="00E420F5" w:rsidRDefault="00E420F5">
            <w:pPr>
              <w:pStyle w:val="centeredpara"/>
              <w:spacing w:after="0"/>
              <w:ind w:left="612"/>
              <w:jc w:val="left"/>
            </w:pPr>
          </w:p>
        </w:tc>
        <w:tc>
          <w:tcPr>
            <w:tcW w:w="3240" w:type="dxa"/>
          </w:tcPr>
          <w:p w:rsidR="00E420F5" w:rsidRDefault="00E420F5">
            <w:pPr>
              <w:pStyle w:val="centeredpara"/>
              <w:spacing w:after="0"/>
              <w:ind w:right="-18"/>
              <w:jc w:val="right"/>
            </w:pPr>
          </w:p>
        </w:tc>
      </w:tr>
    </w:tbl>
    <w:p w:rsidR="00E420F5" w:rsidRDefault="00E420F5" w:rsidP="00F15CA5">
      <w:pPr>
        <w:pStyle w:val="NewsRelease"/>
        <w:spacing w:before="480" w:line="240" w:lineRule="auto"/>
        <w:ind w:right="14" w:firstLine="0"/>
      </w:pPr>
      <w:r>
        <w:t xml:space="preserve">Auditor of State </w:t>
      </w:r>
      <w:r w:rsidR="001046C3">
        <w:t>Mary Mosiman</w:t>
      </w:r>
      <w:r>
        <w:t xml:space="preserve"> today released an audit report on </w:t>
      </w:r>
      <w:r>
        <w:rPr>
          <w:noProof/>
        </w:rPr>
        <w:t xml:space="preserve">Sample </w:t>
      </w:r>
      <w:r w:rsidR="007953EF">
        <w:rPr>
          <w:noProof/>
        </w:rPr>
        <w:t>Cash City</w:t>
      </w:r>
      <w:r>
        <w:t>, Iowa.</w:t>
      </w:r>
    </w:p>
    <w:p w:rsidR="00E420F5" w:rsidRDefault="00E420F5" w:rsidP="00F15CA5">
      <w:pPr>
        <w:pStyle w:val="NewsRelease"/>
        <w:spacing w:before="240" w:line="360" w:lineRule="auto"/>
        <w:ind w:right="14" w:firstLine="0"/>
      </w:pPr>
      <w:r>
        <w:t xml:space="preserve">The City’s receipts totaled $___________ for the year ended </w:t>
      </w:r>
      <w:r w:rsidR="00AF3DC9">
        <w:t xml:space="preserve">June 30, </w:t>
      </w:r>
      <w:r w:rsidR="00124CFC">
        <w:t>201</w:t>
      </w:r>
      <w:r w:rsidR="0009413D">
        <w:t>6</w:t>
      </w:r>
      <w:r w:rsidR="00300EF1">
        <w:t xml:space="preserve">, </w:t>
      </w:r>
      <w:proofErr w:type="gramStart"/>
      <w:r w:rsidR="00300EF1">
        <w:t>a(</w:t>
      </w:r>
      <w:proofErr w:type="gramEnd"/>
      <w:r w:rsidR="00300EF1">
        <w:t>n) ___</w:t>
      </w:r>
      <w:r w:rsidR="008A5CB0">
        <w:t>%</w:t>
      </w:r>
      <w:r>
        <w:t xml:space="preserve"> increase (decrease) from </w:t>
      </w:r>
      <w:r w:rsidR="002827EE">
        <w:t>the prior year</w:t>
      </w:r>
      <w:r>
        <w:t>.  The r</w:t>
      </w:r>
      <w:r w:rsidR="00100B68">
        <w:t>eceipts included $___________ of</w:t>
      </w:r>
      <w:r>
        <w:t xml:space="preserve"> </w:t>
      </w:r>
      <w:r w:rsidR="007953EF">
        <w:t>property tax</w:t>
      </w:r>
      <w:r>
        <w:t xml:space="preserve">, $____________ </w:t>
      </w:r>
      <w:r w:rsidR="00100B68">
        <w:t>of</w:t>
      </w:r>
      <w:r w:rsidR="009C17AA">
        <w:t xml:space="preserve"> tax increment financing</w:t>
      </w:r>
      <w:r w:rsidR="00445649">
        <w:t>,</w:t>
      </w:r>
      <w:r w:rsidR="00100B68">
        <w:t xml:space="preserve"> $___________ of</w:t>
      </w:r>
      <w:r>
        <w:t xml:space="preserve"> </w:t>
      </w:r>
      <w:r w:rsidR="009C17AA">
        <w:t>charg</w:t>
      </w:r>
      <w:r w:rsidR="007953EF">
        <w:t>es</w:t>
      </w:r>
      <w:r w:rsidR="009C17AA">
        <w:t xml:space="preserve"> for service</w:t>
      </w:r>
      <w:r>
        <w:t xml:space="preserve">, $___________ </w:t>
      </w:r>
      <w:r w:rsidR="00100B68">
        <w:t>of</w:t>
      </w:r>
      <w:r w:rsidR="009C17AA">
        <w:t xml:space="preserve"> operatin</w:t>
      </w:r>
      <w:r w:rsidR="008C7D25">
        <w:t>g</w:t>
      </w:r>
      <w:r w:rsidR="009C17AA">
        <w:t xml:space="preserve"> grants</w:t>
      </w:r>
      <w:r w:rsidR="007953EF">
        <w:t>,</w:t>
      </w:r>
      <w:r w:rsidR="009C17AA">
        <w:t xml:space="preserve"> contributions</w:t>
      </w:r>
      <w:r w:rsidR="007953EF">
        <w:t xml:space="preserve"> and restricted interest</w:t>
      </w:r>
      <w:r w:rsidR="009C17AA">
        <w:t>,</w:t>
      </w:r>
      <w:r>
        <w:t xml:space="preserve"> $___________ </w:t>
      </w:r>
      <w:r w:rsidR="00100B68">
        <w:t>of</w:t>
      </w:r>
      <w:r w:rsidR="009C17AA">
        <w:t xml:space="preserve"> capital grants</w:t>
      </w:r>
      <w:r w:rsidR="007953EF">
        <w:t>,</w:t>
      </w:r>
      <w:r w:rsidR="009C17AA">
        <w:t xml:space="preserve"> contributions</w:t>
      </w:r>
      <w:r w:rsidR="007953EF">
        <w:t xml:space="preserve"> and restricted interest</w:t>
      </w:r>
      <w:r w:rsidR="00100B68">
        <w:t>, $_________ of</w:t>
      </w:r>
      <w:r w:rsidR="009C17AA">
        <w:t xml:space="preserve"> loca</w:t>
      </w:r>
      <w:r w:rsidR="00100B68">
        <w:t>l option sales tax, $______ of</w:t>
      </w:r>
      <w:r w:rsidR="009C17AA">
        <w:t xml:space="preserve"> unrestricted </w:t>
      </w:r>
      <w:r w:rsidR="004D62B9">
        <w:t xml:space="preserve">interest on </w:t>
      </w:r>
      <w:r w:rsidR="009C17AA">
        <w:t>investments</w:t>
      </w:r>
      <w:r w:rsidR="00100B68">
        <w:t>, $___________ of</w:t>
      </w:r>
      <w:r w:rsidR="004D62B9">
        <w:t xml:space="preserve"> bond proceeds</w:t>
      </w:r>
      <w:r w:rsidR="009C17AA">
        <w:t xml:space="preserve"> and $__</w:t>
      </w:r>
      <w:r w:rsidR="008C7D25">
        <w:t>________</w:t>
      </w:r>
      <w:r w:rsidR="00100B68">
        <w:t>__ of</w:t>
      </w:r>
      <w:r w:rsidR="009C17AA">
        <w:t xml:space="preserve"> other general re</w:t>
      </w:r>
      <w:r w:rsidR="007953EF">
        <w:t>ceipts</w:t>
      </w:r>
      <w:r>
        <w:t>.</w:t>
      </w:r>
    </w:p>
    <w:p w:rsidR="00E420F5" w:rsidRDefault="00F559A0" w:rsidP="00F15CA5">
      <w:pPr>
        <w:pStyle w:val="NewsRelease"/>
        <w:spacing w:before="240" w:after="240" w:line="360" w:lineRule="auto"/>
        <w:ind w:right="14" w:firstLine="0"/>
      </w:pPr>
      <w:r>
        <w:t xml:space="preserve">Disbursements for the year ended June 30, </w:t>
      </w:r>
      <w:r w:rsidR="00124CFC">
        <w:t>201</w:t>
      </w:r>
      <w:r w:rsidR="0009413D">
        <w:t>6</w:t>
      </w:r>
      <w:r>
        <w:t xml:space="preserve"> </w:t>
      </w:r>
      <w:r w:rsidR="00E420F5">
        <w:t xml:space="preserve">totaled $___________, </w:t>
      </w:r>
      <w:proofErr w:type="gramStart"/>
      <w:r w:rsidR="00E420F5">
        <w:t>a(</w:t>
      </w:r>
      <w:proofErr w:type="gramEnd"/>
      <w:r w:rsidR="00E420F5">
        <w:t xml:space="preserve">n) </w:t>
      </w:r>
      <w:r w:rsidR="00300EF1">
        <w:t>___</w:t>
      </w:r>
      <w:r w:rsidR="008A5CB0">
        <w:t>%</w:t>
      </w:r>
      <w:r w:rsidR="00E420F5">
        <w:t xml:space="preserve"> increase (decrease) from the prior year, and included $___________ for </w:t>
      </w:r>
      <w:r w:rsidR="00E420F5">
        <w:rPr>
          <w:u w:val="single"/>
        </w:rPr>
        <w:t xml:space="preserve">     a      </w:t>
      </w:r>
      <w:r w:rsidR="00E420F5">
        <w:t xml:space="preserve">, $___________ for </w:t>
      </w:r>
      <w:r w:rsidR="00E420F5">
        <w:rPr>
          <w:u w:val="single"/>
        </w:rPr>
        <w:t xml:space="preserve">     b     </w:t>
      </w:r>
      <w:r w:rsidR="00E420F5">
        <w:t xml:space="preserve">, and $___________ for </w:t>
      </w:r>
      <w:r w:rsidR="00E420F5">
        <w:rPr>
          <w:u w:val="single"/>
        </w:rPr>
        <w:t xml:space="preserve">     c      .</w:t>
      </w:r>
      <w:r w:rsidR="00E420F5">
        <w:t xml:space="preserve">  (</w:t>
      </w:r>
      <w:proofErr w:type="spellStart"/>
      <w:proofErr w:type="gramStart"/>
      <w:r w:rsidR="00E420F5">
        <w:t>a,</w:t>
      </w:r>
      <w:proofErr w:type="gramEnd"/>
      <w:r w:rsidR="00E420F5">
        <w:t>b,c</w:t>
      </w:r>
      <w:proofErr w:type="spellEnd"/>
      <w:r w:rsidR="00E420F5">
        <w:t xml:space="preserve"> – functions with three highest disbursement totals)</w:t>
      </w:r>
      <w:r w:rsidR="0060260D">
        <w:t xml:space="preserve">  Also, disbursements for business type activities totaled $_________.</w:t>
      </w:r>
    </w:p>
    <w:p w:rsidR="0060260D" w:rsidRDefault="0060260D" w:rsidP="00F15CA5">
      <w:pPr>
        <w:pStyle w:val="NewsRelease"/>
        <w:spacing w:line="360" w:lineRule="auto"/>
        <w:ind w:right="14" w:firstLine="0"/>
      </w:pPr>
      <w:r>
        <w:t>The significant increase (decrease</w:t>
      </w:r>
      <w:r w:rsidR="00100B68">
        <w:t>)</w:t>
      </w:r>
      <w:r>
        <w:t xml:space="preserve"> in receipts and disbursements is due primarily to___</w:t>
      </w:r>
      <w:r w:rsidR="008C7D25">
        <w:t>______________________________________________________________________________________.</w:t>
      </w:r>
    </w:p>
    <w:p w:rsidR="004B40B0" w:rsidRDefault="004B40B0" w:rsidP="00F15CA5">
      <w:pPr>
        <w:pStyle w:val="NewsRelease"/>
        <w:spacing w:before="240" w:after="360" w:line="360" w:lineRule="auto"/>
        <w:ind w:right="14" w:firstLine="0"/>
      </w:pPr>
      <w:r>
        <w:t>A copy of the audit report is available for review in the</w:t>
      </w:r>
      <w:r w:rsidRPr="00F27E2C">
        <w:t xml:space="preserve"> </w:t>
      </w:r>
      <w:r>
        <w:t xml:space="preserve">City </w:t>
      </w:r>
      <w:r w:rsidR="00EC548F">
        <w:t xml:space="preserve">Clerk’s </w:t>
      </w:r>
      <w:r>
        <w:t xml:space="preserve">Office, </w:t>
      </w:r>
      <w:r w:rsidR="0034521C">
        <w:t xml:space="preserve">in </w:t>
      </w:r>
      <w:r>
        <w:t xml:space="preserve">the Office of Auditor of State and on the Auditor of State’s web site at </w:t>
      </w:r>
      <w:hyperlink r:id="rId39" w:history="1">
        <w:r w:rsidR="00F905D5" w:rsidRPr="00F905D5">
          <w:rPr>
            <w:rStyle w:val="Hyperlink"/>
          </w:rPr>
          <w:t>https://auditor.iowa.gov/audit-reports</w:t>
        </w:r>
      </w:hyperlink>
      <w:r w:rsidR="00F905D5" w:rsidRPr="00F905D5">
        <w:t>.</w:t>
      </w:r>
    </w:p>
    <w:p w:rsidR="00E420F5" w:rsidRDefault="00E420F5">
      <w:pPr>
        <w:pStyle w:val="NewsRelease"/>
        <w:spacing w:line="240" w:lineRule="auto"/>
        <w:jc w:val="center"/>
      </w:pPr>
      <w:r>
        <w:t># # #</w:t>
      </w:r>
    </w:p>
    <w:p w:rsidR="003A0E24" w:rsidRDefault="003A0E24" w:rsidP="00714886">
      <w:pPr>
        <w:spacing w:line="240" w:lineRule="exact"/>
        <w:jc w:val="center"/>
        <w:rPr>
          <w:b/>
        </w:rPr>
        <w:sectPr w:rsidR="003A0E24" w:rsidSect="003A0E24">
          <w:headerReference w:type="default" r:id="rId40"/>
          <w:footerReference w:type="default" r:id="rId41"/>
          <w:footnotePr>
            <w:numRestart w:val="eachSect"/>
          </w:footnotePr>
          <w:pgSz w:w="12240" w:h="15840" w:code="1"/>
          <w:pgMar w:top="1440" w:right="1152" w:bottom="720" w:left="1440" w:header="864" w:footer="864" w:gutter="0"/>
          <w:pgNumType w:start="1"/>
          <w:cols w:space="0"/>
        </w:sect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517797" w:rsidRDefault="00517797" w:rsidP="00714886">
      <w:pPr>
        <w:spacing w:line="240" w:lineRule="exact"/>
        <w:jc w:val="center"/>
        <w:rPr>
          <w:b/>
        </w:rPr>
      </w:pPr>
    </w:p>
    <w:p w:rsidR="00E420F5" w:rsidRDefault="00E82B44" w:rsidP="00714886">
      <w:pPr>
        <w:spacing w:line="240" w:lineRule="exact"/>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124CFC">
        <w:rPr>
          <w:b/>
        </w:rPr>
        <w:t>201</w:t>
      </w:r>
      <w:r w:rsidR="0009413D">
        <w:rPr>
          <w:b/>
        </w:rPr>
        <w:t>6</w:t>
      </w:r>
    </w:p>
    <w:p w:rsidR="003B10ED" w:rsidRDefault="003B10ED" w:rsidP="00375D63">
      <w:pPr>
        <w:tabs>
          <w:tab w:val="left" w:pos="2016"/>
        </w:tabs>
        <w:spacing w:line="240" w:lineRule="exact"/>
        <w:ind w:left="432"/>
        <w:jc w:val="center"/>
        <w:sectPr w:rsidR="003B10ED" w:rsidSect="003A0E24">
          <w:headerReference w:type="default" r:id="rId42"/>
          <w:footerReference w:type="default" r:id="rId43"/>
          <w:footnotePr>
            <w:numRestart w:val="eachSect"/>
          </w:footnotePr>
          <w:pgSz w:w="12240" w:h="15840" w:code="1"/>
          <w:pgMar w:top="1440" w:right="1152" w:bottom="720" w:left="1440" w:header="864" w:footer="864" w:gutter="0"/>
          <w:pgNumType w:start="1"/>
          <w:cols w:space="0"/>
        </w:sectPr>
      </w:pPr>
    </w:p>
    <w:p w:rsidR="00E420F5" w:rsidRDefault="00E420F5" w:rsidP="003B10ED">
      <w:pPr>
        <w:tabs>
          <w:tab w:val="left" w:pos="2016"/>
        </w:tabs>
        <w:spacing w:line="240" w:lineRule="exact"/>
        <w:ind w:left="432"/>
        <w:jc w:val="center"/>
      </w:pPr>
      <w:r>
        <w:lastRenderedPageBreak/>
        <w:t>Table of Contents</w:t>
      </w:r>
    </w:p>
    <w:p w:rsidR="00E420F5" w:rsidRDefault="00E420F5" w:rsidP="00DA0E7F">
      <w:pPr>
        <w:pStyle w:val="TOC1"/>
        <w:tabs>
          <w:tab w:val="clear" w:pos="8208"/>
          <w:tab w:val="clear" w:pos="9648"/>
          <w:tab w:val="right" w:pos="7474"/>
          <w:tab w:val="right" w:pos="9450"/>
        </w:tabs>
        <w:spacing w:before="0" w:after="240" w:line="240" w:lineRule="auto"/>
        <w:ind w:left="432" w:right="144"/>
      </w:pPr>
      <w:r>
        <w:tab/>
      </w:r>
      <w:r>
        <w:tab/>
      </w:r>
      <w:r>
        <w:rPr>
          <w:u w:val="single"/>
        </w:rPr>
        <w:t>Page</w:t>
      </w:r>
    </w:p>
    <w:p w:rsidR="00E420F5" w:rsidRDefault="00E420F5" w:rsidP="004F1497">
      <w:pPr>
        <w:pStyle w:val="TOC1"/>
        <w:tabs>
          <w:tab w:val="clear" w:pos="8208"/>
          <w:tab w:val="clear" w:pos="9648"/>
          <w:tab w:val="right" w:pos="7474"/>
          <w:tab w:val="right" w:pos="9450"/>
        </w:tabs>
        <w:spacing w:before="0" w:after="120" w:line="220" w:lineRule="exact"/>
        <w:ind w:right="144"/>
      </w:pPr>
      <w:r>
        <w:t>Officials</w:t>
      </w:r>
      <w:r>
        <w:tab/>
      </w:r>
      <w:r>
        <w:tab/>
        <w:t>3</w:t>
      </w:r>
    </w:p>
    <w:p w:rsidR="00E420F5" w:rsidRDefault="00E420F5" w:rsidP="004F1497">
      <w:pPr>
        <w:pStyle w:val="TOC1"/>
        <w:tabs>
          <w:tab w:val="clear" w:pos="8208"/>
          <w:tab w:val="clear" w:pos="9648"/>
          <w:tab w:val="right" w:pos="7474"/>
          <w:tab w:val="right" w:pos="9450"/>
        </w:tabs>
        <w:spacing w:before="0" w:after="120" w:line="220" w:lineRule="exact"/>
        <w:ind w:right="144"/>
      </w:pPr>
      <w:r>
        <w:t>Independent Auditor’s Report</w:t>
      </w:r>
      <w:r>
        <w:tab/>
      </w:r>
      <w:r>
        <w:tab/>
        <w:t>5-</w:t>
      </w:r>
      <w:r w:rsidR="00242DBC">
        <w:t>7</w:t>
      </w:r>
    </w:p>
    <w:p w:rsidR="00E420F5" w:rsidRDefault="00E420F5" w:rsidP="004F1497">
      <w:pPr>
        <w:pStyle w:val="TOC1"/>
        <w:tabs>
          <w:tab w:val="clear" w:pos="8208"/>
          <w:tab w:val="clear" w:pos="9648"/>
          <w:tab w:val="right" w:pos="7474"/>
          <w:tab w:val="right" w:pos="9450"/>
        </w:tabs>
        <w:spacing w:before="0" w:after="120" w:line="220" w:lineRule="exact"/>
        <w:ind w:right="144"/>
      </w:pPr>
      <w:r>
        <w:t>Management’s Discussion and Analysis</w:t>
      </w:r>
      <w:r>
        <w:tab/>
      </w:r>
      <w:r>
        <w:tab/>
      </w:r>
      <w:r w:rsidR="00242DBC">
        <w:t>9-15</w:t>
      </w:r>
    </w:p>
    <w:p w:rsidR="00E420F5" w:rsidRDefault="00E420F5" w:rsidP="004F1497">
      <w:pPr>
        <w:pStyle w:val="TOC1"/>
        <w:tabs>
          <w:tab w:val="clear" w:pos="8208"/>
          <w:tab w:val="clear" w:pos="9648"/>
          <w:tab w:val="center" w:pos="7920"/>
          <w:tab w:val="right" w:pos="9360"/>
          <w:tab w:val="right" w:pos="9450"/>
        </w:tabs>
        <w:spacing w:before="0" w:after="120" w:line="240" w:lineRule="auto"/>
        <w:ind w:right="144"/>
        <w:rPr>
          <w:u w:val="single"/>
        </w:rPr>
      </w:pPr>
      <w:r>
        <w:t>Basic Financial Statements:</w:t>
      </w:r>
      <w:r>
        <w:tab/>
      </w:r>
      <w:r>
        <w:rPr>
          <w:u w:val="single"/>
        </w:rPr>
        <w:t>Exhibit</w:t>
      </w:r>
    </w:p>
    <w:p w:rsidR="00E420F5" w:rsidRDefault="00E420F5" w:rsidP="004F1497">
      <w:pPr>
        <w:pStyle w:val="TOC1"/>
        <w:tabs>
          <w:tab w:val="clear" w:pos="8208"/>
          <w:tab w:val="clear" w:pos="9648"/>
          <w:tab w:val="right" w:pos="8460"/>
          <w:tab w:val="right" w:pos="9450"/>
        </w:tabs>
        <w:spacing w:before="0" w:line="240" w:lineRule="auto"/>
        <w:ind w:right="144"/>
      </w:pPr>
      <w:r>
        <w:t>Government</w:t>
      </w:r>
      <w:r w:rsidR="00066A92">
        <w:t>-</w:t>
      </w:r>
      <w:r w:rsidR="007953EF">
        <w:t>w</w:t>
      </w:r>
      <w:r>
        <w:t xml:space="preserve">ide Financial Statement: </w:t>
      </w:r>
    </w:p>
    <w:p w:rsidR="00E420F5" w:rsidRDefault="00A51AF8" w:rsidP="004F1497">
      <w:pPr>
        <w:pStyle w:val="TOC2"/>
        <w:tabs>
          <w:tab w:val="clear" w:pos="8208"/>
          <w:tab w:val="clear" w:pos="9648"/>
          <w:tab w:val="center" w:pos="7920"/>
          <w:tab w:val="right" w:pos="9450"/>
        </w:tabs>
        <w:ind w:left="0" w:right="144"/>
      </w:pPr>
      <w:r>
        <w:t xml:space="preserve">Cash Basis </w:t>
      </w:r>
      <w:r w:rsidR="00E420F5">
        <w:t xml:space="preserve">Statement of Activities and Net </w:t>
      </w:r>
      <w:r w:rsidR="00455EF7">
        <w:t>Position</w:t>
      </w:r>
      <w:r w:rsidR="00E420F5">
        <w:tab/>
        <w:t>A</w:t>
      </w:r>
      <w:r w:rsidR="00E420F5">
        <w:tab/>
      </w:r>
      <w:r w:rsidR="00D528BE">
        <w:t>1</w:t>
      </w:r>
      <w:r w:rsidR="00242DBC">
        <w:t>8-19</w:t>
      </w:r>
    </w:p>
    <w:p w:rsidR="00E420F5" w:rsidRDefault="00E420F5" w:rsidP="004F1497">
      <w:pPr>
        <w:pStyle w:val="TOC2"/>
        <w:tabs>
          <w:tab w:val="clear" w:pos="8208"/>
          <w:tab w:val="clear" w:pos="9648"/>
          <w:tab w:val="center" w:pos="7920"/>
          <w:tab w:val="right" w:pos="9450"/>
        </w:tabs>
        <w:ind w:left="0" w:right="144"/>
      </w:pPr>
      <w:r>
        <w:t>Governmental Fund Financial Statement</w:t>
      </w:r>
      <w:r w:rsidR="008F0BC2">
        <w:t>s</w:t>
      </w:r>
      <w:r>
        <w:t>:</w:t>
      </w:r>
    </w:p>
    <w:p w:rsidR="002738FB" w:rsidRDefault="00E420F5" w:rsidP="004F1497">
      <w:pPr>
        <w:pStyle w:val="TOC2"/>
        <w:tabs>
          <w:tab w:val="clear" w:pos="8208"/>
          <w:tab w:val="clear" w:pos="9648"/>
          <w:tab w:val="center" w:pos="7920"/>
          <w:tab w:val="right" w:pos="9450"/>
        </w:tabs>
        <w:ind w:left="0" w:right="144"/>
      </w:pPr>
      <w:r>
        <w:t>Statement of Cash Receipts,</w:t>
      </w:r>
      <w:r w:rsidR="007953EF">
        <w:t xml:space="preserve"> </w:t>
      </w:r>
      <w:r>
        <w:t>Disbursements and</w:t>
      </w:r>
      <w:r w:rsidR="007953EF">
        <w:br/>
        <w:t>  </w:t>
      </w:r>
      <w:r>
        <w:t xml:space="preserve">Changes in </w:t>
      </w:r>
      <w:r w:rsidR="007953EF">
        <w:t>Cash</w:t>
      </w:r>
      <w:r>
        <w:t xml:space="preserve"> Balances</w:t>
      </w:r>
      <w:r w:rsidR="004D0FCA">
        <w:tab/>
        <w:t>B</w:t>
      </w:r>
      <w:r w:rsidR="004D0FCA">
        <w:tab/>
      </w:r>
      <w:r w:rsidR="00242DBC">
        <w:t>20-21</w:t>
      </w:r>
    </w:p>
    <w:p w:rsidR="002738FB" w:rsidRDefault="00E420F5" w:rsidP="004F1497">
      <w:pPr>
        <w:pStyle w:val="TOC2"/>
        <w:tabs>
          <w:tab w:val="clear" w:pos="8208"/>
          <w:tab w:val="clear" w:pos="9648"/>
          <w:tab w:val="center" w:pos="7920"/>
          <w:tab w:val="right" w:pos="9450"/>
        </w:tabs>
        <w:ind w:left="0" w:right="144"/>
      </w:pPr>
      <w:r>
        <w:t>Reconciliation of the Statement of Cash Receipts,</w:t>
      </w:r>
      <w:r w:rsidR="007953EF">
        <w:br/>
        <w:t>  </w:t>
      </w:r>
      <w:r>
        <w:t xml:space="preserve">Disbursements and Changes in </w:t>
      </w:r>
      <w:r w:rsidR="007953EF">
        <w:t>Cash</w:t>
      </w:r>
      <w:r>
        <w:t xml:space="preserve"> Balances</w:t>
      </w:r>
      <w:r w:rsidR="002738FB">
        <w:t xml:space="preserve"> </w:t>
      </w:r>
      <w:r>
        <w:t>to the</w:t>
      </w:r>
      <w:r w:rsidR="007953EF">
        <w:br/>
        <w:t>  </w:t>
      </w:r>
      <w:r w:rsidR="00BB6693">
        <w:t xml:space="preserve">Cash Basis </w:t>
      </w:r>
      <w:r>
        <w:t>Statement</w:t>
      </w:r>
      <w:r w:rsidR="007953EF">
        <w:t xml:space="preserve"> </w:t>
      </w:r>
      <w:r w:rsidR="002738FB">
        <w:t xml:space="preserve">of Activities and Net </w:t>
      </w:r>
      <w:r w:rsidR="00455EF7">
        <w:t>Position</w:t>
      </w:r>
      <w:r w:rsidR="004D0FCA">
        <w:tab/>
        <w:t>C</w:t>
      </w:r>
      <w:r w:rsidR="004D0FCA">
        <w:tab/>
      </w:r>
      <w:r w:rsidR="00242DBC">
        <w:t>2</w:t>
      </w:r>
      <w:r w:rsidR="00B21079">
        <w:t>2</w:t>
      </w:r>
    </w:p>
    <w:p w:rsidR="00E420F5" w:rsidRDefault="00E420F5" w:rsidP="004F1497">
      <w:pPr>
        <w:pStyle w:val="TOC2"/>
        <w:tabs>
          <w:tab w:val="clear" w:pos="8208"/>
          <w:tab w:val="clear" w:pos="9648"/>
          <w:tab w:val="center" w:pos="7920"/>
          <w:tab w:val="right" w:pos="9450"/>
        </w:tabs>
        <w:ind w:left="0" w:right="144"/>
      </w:pPr>
      <w:r>
        <w:t>Proprietary Fund Financial Statement</w:t>
      </w:r>
      <w:r w:rsidR="008F0BC2">
        <w:t>s</w:t>
      </w:r>
      <w:r>
        <w:t>:</w:t>
      </w:r>
    </w:p>
    <w:p w:rsidR="00E420F5" w:rsidRDefault="00E420F5" w:rsidP="004F1497">
      <w:pPr>
        <w:pStyle w:val="TOC2"/>
        <w:tabs>
          <w:tab w:val="clear" w:pos="8208"/>
          <w:tab w:val="clear" w:pos="9648"/>
          <w:tab w:val="center" w:pos="7920"/>
          <w:tab w:val="right" w:pos="9450"/>
        </w:tabs>
        <w:ind w:left="0" w:right="144"/>
      </w:pPr>
      <w:r>
        <w:t>Statement of Cash Receipts, Disbursements and</w:t>
      </w:r>
      <w:r>
        <w:br/>
        <w:t xml:space="preserve">  Changes in </w:t>
      </w:r>
      <w:r w:rsidR="007953EF">
        <w:t>Cash</w:t>
      </w:r>
      <w:r>
        <w:t xml:space="preserve"> Balances</w:t>
      </w:r>
      <w:r>
        <w:tab/>
        <w:t>D</w:t>
      </w:r>
      <w:r>
        <w:tab/>
      </w:r>
      <w:r w:rsidR="00242DBC">
        <w:t>2</w:t>
      </w:r>
      <w:r w:rsidR="00B21079">
        <w:t>3</w:t>
      </w:r>
    </w:p>
    <w:p w:rsidR="00E420F5" w:rsidRDefault="00E420F5" w:rsidP="004F1497">
      <w:pPr>
        <w:pStyle w:val="TOC2"/>
        <w:tabs>
          <w:tab w:val="clear" w:pos="8208"/>
          <w:tab w:val="clear" w:pos="9648"/>
          <w:tab w:val="center" w:pos="7920"/>
          <w:tab w:val="right" w:pos="9450"/>
        </w:tabs>
        <w:ind w:left="0" w:right="144"/>
      </w:pPr>
      <w:r>
        <w:t>Reconciliation of the Statement of Cash</w:t>
      </w:r>
      <w:r w:rsidR="007953EF">
        <w:t xml:space="preserve"> </w:t>
      </w:r>
      <w:r>
        <w:t>Receipts,</w:t>
      </w:r>
      <w:r w:rsidR="007953EF">
        <w:br/>
        <w:t>  </w:t>
      </w:r>
      <w:r>
        <w:t xml:space="preserve">Disbursements and Changes in </w:t>
      </w:r>
      <w:r w:rsidR="007953EF">
        <w:t>Cash</w:t>
      </w:r>
      <w:r>
        <w:t xml:space="preserve"> Balances</w:t>
      </w:r>
      <w:r w:rsidR="00660D20" w:rsidRPr="00660D20">
        <w:t xml:space="preserve"> </w:t>
      </w:r>
      <w:r w:rsidR="00660D20">
        <w:t>to the</w:t>
      </w:r>
      <w:r w:rsidR="007953EF">
        <w:br/>
        <w:t>  </w:t>
      </w:r>
      <w:r w:rsidR="00BB6693">
        <w:t xml:space="preserve">Cash Basis </w:t>
      </w:r>
      <w:r w:rsidR="00660D20">
        <w:t>Statement</w:t>
      </w:r>
      <w:r w:rsidR="007953EF">
        <w:t xml:space="preserve"> </w:t>
      </w:r>
      <w:r w:rsidR="00660D20">
        <w:t xml:space="preserve">of Activities and Net </w:t>
      </w:r>
      <w:r w:rsidR="00455EF7">
        <w:t>Position</w:t>
      </w:r>
      <w:r w:rsidR="00660D20">
        <w:tab/>
      </w:r>
      <w:r>
        <w:t>E</w:t>
      </w:r>
      <w:r>
        <w:tab/>
        <w:t>2</w:t>
      </w:r>
      <w:r w:rsidR="00B21079">
        <w:t>4</w:t>
      </w:r>
    </w:p>
    <w:p w:rsidR="00E420F5" w:rsidRDefault="00E420F5" w:rsidP="004F1497">
      <w:pPr>
        <w:pStyle w:val="TOC2"/>
        <w:tabs>
          <w:tab w:val="clear" w:pos="8208"/>
          <w:tab w:val="clear" w:pos="9648"/>
          <w:tab w:val="center" w:pos="7920"/>
          <w:tab w:val="right" w:pos="9450"/>
        </w:tabs>
        <w:spacing w:after="120"/>
        <w:ind w:left="0" w:right="144"/>
      </w:pPr>
      <w:r>
        <w:t>Notes to Financial Statements</w:t>
      </w:r>
      <w:r>
        <w:tab/>
      </w:r>
      <w:r>
        <w:tab/>
      </w:r>
      <w:r w:rsidR="00D528BE">
        <w:t>2</w:t>
      </w:r>
      <w:r w:rsidR="00B21079">
        <w:t>5</w:t>
      </w:r>
      <w:r w:rsidR="00242DBC">
        <w:t>-3</w:t>
      </w:r>
      <w:r w:rsidR="00B21079">
        <w:t>5</w:t>
      </w:r>
    </w:p>
    <w:p w:rsidR="00E420F5" w:rsidRDefault="0049126B" w:rsidP="004F1497">
      <w:pPr>
        <w:tabs>
          <w:tab w:val="left" w:pos="6336"/>
          <w:tab w:val="right" w:pos="8208"/>
          <w:tab w:val="right" w:pos="9450"/>
        </w:tabs>
        <w:spacing w:after="120" w:line="240" w:lineRule="exact"/>
        <w:ind w:right="144"/>
      </w:pPr>
      <w:r>
        <w:t>Other</w:t>
      </w:r>
      <w:r w:rsidR="00E420F5">
        <w:t xml:space="preserve"> Information:</w:t>
      </w:r>
    </w:p>
    <w:p w:rsidR="00E420F5" w:rsidRDefault="00E420F5" w:rsidP="004F1497">
      <w:pPr>
        <w:tabs>
          <w:tab w:val="right" w:pos="8208"/>
          <w:tab w:val="right" w:pos="9450"/>
          <w:tab w:val="right" w:pos="9648"/>
        </w:tabs>
        <w:ind w:right="144" w:hanging="180"/>
      </w:pPr>
      <w:r>
        <w:t xml:space="preserve">Budgetary Comparison Schedule of Receipts, Disbursements and </w:t>
      </w:r>
      <w:r>
        <w:br/>
        <w:t xml:space="preserve">Changes in Balances - Budget and Actual (Cash Basis) – All </w:t>
      </w:r>
      <w:r>
        <w:br/>
      </w:r>
      <w:r w:rsidR="0034521C">
        <w:t xml:space="preserve">Governmental </w:t>
      </w:r>
      <w:r>
        <w:t>Funds and Proprietary Funds</w:t>
      </w:r>
      <w:r>
        <w:tab/>
      </w:r>
      <w:r>
        <w:tab/>
      </w:r>
      <w:r w:rsidR="00242DBC">
        <w:t>38-39</w:t>
      </w:r>
    </w:p>
    <w:p w:rsidR="00AF5877" w:rsidRDefault="00E420F5" w:rsidP="004F1497">
      <w:pPr>
        <w:tabs>
          <w:tab w:val="right" w:pos="8208"/>
          <w:tab w:val="right" w:pos="9450"/>
          <w:tab w:val="right" w:pos="9648"/>
        </w:tabs>
        <w:ind w:right="144" w:hanging="180"/>
      </w:pPr>
      <w:r>
        <w:t>Notes to</w:t>
      </w:r>
      <w:r w:rsidR="00B54D46">
        <w:t xml:space="preserve"> Other</w:t>
      </w:r>
      <w:r>
        <w:t xml:space="preserve"> Information – Budgetary Reporting</w:t>
      </w:r>
      <w:r>
        <w:tab/>
      </w:r>
      <w:r>
        <w:tab/>
      </w:r>
      <w:r w:rsidR="00242DBC">
        <w:t>40</w:t>
      </w:r>
    </w:p>
    <w:p w:rsidR="00276A2C" w:rsidRDefault="00276A2C" w:rsidP="004F1497">
      <w:pPr>
        <w:tabs>
          <w:tab w:val="right" w:pos="8208"/>
          <w:tab w:val="right" w:pos="9450"/>
          <w:tab w:val="right" w:pos="9648"/>
        </w:tabs>
        <w:ind w:right="144" w:hanging="180"/>
      </w:pPr>
      <w:r>
        <w:t xml:space="preserve">Schedule of </w:t>
      </w:r>
      <w:r w:rsidR="007B18FB">
        <w:t xml:space="preserve">the City’s </w:t>
      </w:r>
      <w:r>
        <w:t>Proportionate Share of the Net Pension Liability</w:t>
      </w:r>
      <w:r>
        <w:tab/>
      </w:r>
      <w:r>
        <w:tab/>
      </w:r>
      <w:r w:rsidR="00242DBC">
        <w:t>41</w:t>
      </w:r>
    </w:p>
    <w:p w:rsidR="00276A2C" w:rsidRDefault="00276A2C" w:rsidP="004F1497">
      <w:pPr>
        <w:tabs>
          <w:tab w:val="right" w:pos="8208"/>
          <w:tab w:val="right" w:pos="9450"/>
          <w:tab w:val="right" w:pos="9648"/>
        </w:tabs>
        <w:ind w:right="144" w:hanging="180"/>
      </w:pPr>
      <w:r>
        <w:t xml:space="preserve">Schedule of </w:t>
      </w:r>
      <w:r w:rsidR="00BD1EAF">
        <w:t xml:space="preserve">City </w:t>
      </w:r>
      <w:r>
        <w:t>Contributions</w:t>
      </w:r>
      <w:r>
        <w:tab/>
      </w:r>
      <w:r>
        <w:tab/>
      </w:r>
      <w:r w:rsidR="005F031C">
        <w:t>4</w:t>
      </w:r>
      <w:r w:rsidR="00242DBC">
        <w:t>2-43</w:t>
      </w:r>
    </w:p>
    <w:p w:rsidR="0090586E" w:rsidRDefault="005F031C" w:rsidP="004F1497">
      <w:pPr>
        <w:tabs>
          <w:tab w:val="right" w:pos="8208"/>
          <w:tab w:val="right" w:pos="9450"/>
          <w:tab w:val="right" w:pos="9648"/>
        </w:tabs>
        <w:spacing w:after="120"/>
        <w:ind w:right="144" w:hanging="187"/>
      </w:pPr>
      <w:r>
        <w:t xml:space="preserve">Notes to </w:t>
      </w:r>
      <w:r w:rsidR="00265680">
        <w:t>Other</w:t>
      </w:r>
      <w:r>
        <w:t xml:space="preserve"> Information – Pension Liability</w:t>
      </w:r>
      <w:r>
        <w:tab/>
      </w:r>
      <w:r>
        <w:tab/>
      </w:r>
      <w:r w:rsidR="00AC13C7">
        <w:t>4</w:t>
      </w:r>
      <w:r w:rsidR="00242DBC">
        <w:t>4</w:t>
      </w:r>
    </w:p>
    <w:p w:rsidR="00E420F5" w:rsidRDefault="00E420F5" w:rsidP="004F1497">
      <w:pPr>
        <w:tabs>
          <w:tab w:val="right" w:pos="8208"/>
          <w:tab w:val="right" w:pos="9450"/>
          <w:tab w:val="right" w:pos="9648"/>
        </w:tabs>
        <w:spacing w:after="120"/>
        <w:ind w:right="144"/>
        <w:rPr>
          <w:u w:val="single"/>
        </w:rPr>
      </w:pPr>
      <w:r>
        <w:t>Supplementary Information:</w:t>
      </w:r>
      <w:r>
        <w:tab/>
      </w:r>
      <w:r>
        <w:rPr>
          <w:u w:val="single"/>
        </w:rPr>
        <w:t>Schedule</w:t>
      </w:r>
    </w:p>
    <w:p w:rsidR="00E420F5" w:rsidRDefault="00D34F9D" w:rsidP="004F1497">
      <w:pPr>
        <w:pStyle w:val="TOC1"/>
        <w:tabs>
          <w:tab w:val="clear" w:pos="8208"/>
          <w:tab w:val="clear" w:pos="9648"/>
          <w:tab w:val="center" w:pos="7920"/>
          <w:tab w:val="right" w:pos="9450"/>
        </w:tabs>
        <w:spacing w:before="0" w:line="240" w:lineRule="auto"/>
        <w:ind w:right="144"/>
      </w:pPr>
      <w:r>
        <w:t>S</w:t>
      </w:r>
      <w:r w:rsidR="004D62B9">
        <w:t>chedule</w:t>
      </w:r>
      <w:r>
        <w:t xml:space="preserve"> of Cash Receipts, Disbursements and Changes in</w:t>
      </w:r>
      <w:r w:rsidR="00B1718E">
        <w:br/>
      </w:r>
      <w:r>
        <w:t> </w:t>
      </w:r>
      <w:r w:rsidR="0070154D">
        <w:t> </w:t>
      </w:r>
      <w:r w:rsidR="007953EF">
        <w:t>Cash</w:t>
      </w:r>
      <w:r>
        <w:t xml:space="preserve"> Balances </w:t>
      </w:r>
      <w:r w:rsidR="00E32832">
        <w:t xml:space="preserve">- </w:t>
      </w:r>
      <w:r w:rsidR="0070154D">
        <w:t>Nonmajor Governmental Funds</w:t>
      </w:r>
      <w:r w:rsidR="007953EF">
        <w:tab/>
      </w:r>
      <w:r w:rsidR="00E420F5">
        <w:t>1</w:t>
      </w:r>
      <w:r w:rsidR="00B1718E">
        <w:tab/>
      </w:r>
      <w:r w:rsidR="001A1AFE">
        <w:t>46-47</w:t>
      </w:r>
    </w:p>
    <w:p w:rsidR="00E420F5" w:rsidRDefault="00E420F5" w:rsidP="004F1497">
      <w:pPr>
        <w:pStyle w:val="TOC1"/>
        <w:tabs>
          <w:tab w:val="clear" w:pos="8208"/>
          <w:tab w:val="clear" w:pos="9648"/>
          <w:tab w:val="center" w:pos="7920"/>
          <w:tab w:val="right" w:pos="9450"/>
        </w:tabs>
        <w:spacing w:before="0" w:line="240" w:lineRule="auto"/>
        <w:ind w:right="144"/>
      </w:pPr>
      <w:r>
        <w:t>Schedule of Indebtedness</w:t>
      </w:r>
      <w:r>
        <w:tab/>
        <w:t>2</w:t>
      </w:r>
      <w:r>
        <w:tab/>
      </w:r>
      <w:r w:rsidR="001A1AFE">
        <w:t>48-49</w:t>
      </w:r>
    </w:p>
    <w:p w:rsidR="00E420F5" w:rsidRDefault="00E420F5" w:rsidP="004F1497">
      <w:pPr>
        <w:pStyle w:val="TOC1"/>
        <w:tabs>
          <w:tab w:val="clear" w:pos="8208"/>
          <w:tab w:val="clear" w:pos="9648"/>
          <w:tab w:val="center" w:pos="7920"/>
          <w:tab w:val="right" w:pos="9450"/>
        </w:tabs>
        <w:spacing w:before="0" w:line="240" w:lineRule="auto"/>
        <w:ind w:right="144" w:hanging="18"/>
      </w:pPr>
      <w:r>
        <w:t>Bond and Note Maturities</w:t>
      </w:r>
      <w:r>
        <w:tab/>
        <w:t>3</w:t>
      </w:r>
      <w:r>
        <w:tab/>
      </w:r>
      <w:r w:rsidR="00AC13C7">
        <w:t>5</w:t>
      </w:r>
      <w:r w:rsidR="001A1AFE">
        <w:t>0-51</w:t>
      </w:r>
    </w:p>
    <w:p w:rsidR="00E420F5" w:rsidRDefault="00E420F5" w:rsidP="004F1497">
      <w:pPr>
        <w:pStyle w:val="TOC1"/>
        <w:tabs>
          <w:tab w:val="clear" w:pos="8208"/>
          <w:tab w:val="clear" w:pos="9648"/>
          <w:tab w:val="center" w:pos="7920"/>
          <w:tab w:val="right" w:pos="9450"/>
        </w:tabs>
        <w:spacing w:before="0" w:line="240" w:lineRule="auto"/>
        <w:ind w:right="144" w:hanging="18"/>
      </w:pPr>
      <w:r>
        <w:t xml:space="preserve">Schedule of Receipts by Source and Disbursements by Function – </w:t>
      </w:r>
    </w:p>
    <w:p w:rsidR="00E420F5" w:rsidRDefault="00E420F5" w:rsidP="004F1497">
      <w:pPr>
        <w:pStyle w:val="TOC1"/>
        <w:tabs>
          <w:tab w:val="clear" w:pos="8208"/>
          <w:tab w:val="clear" w:pos="9648"/>
          <w:tab w:val="center" w:pos="7920"/>
          <w:tab w:val="right" w:pos="9450"/>
        </w:tabs>
        <w:spacing w:before="0" w:line="240" w:lineRule="auto"/>
        <w:ind w:right="144"/>
      </w:pPr>
      <w:r>
        <w:t>All Governmental Funds</w:t>
      </w:r>
      <w:r>
        <w:tab/>
        <w:t>4</w:t>
      </w:r>
      <w:r>
        <w:tab/>
      </w:r>
      <w:r w:rsidR="00AC13C7">
        <w:t>5</w:t>
      </w:r>
      <w:r w:rsidR="001A1AFE">
        <w:t>2-53</w:t>
      </w:r>
    </w:p>
    <w:p w:rsidR="00E420F5" w:rsidRDefault="00E420F5" w:rsidP="004F1497">
      <w:pPr>
        <w:pStyle w:val="TOC1"/>
        <w:tabs>
          <w:tab w:val="clear" w:pos="8208"/>
          <w:tab w:val="clear" w:pos="9648"/>
          <w:tab w:val="center" w:pos="7920"/>
          <w:tab w:val="right" w:pos="9450"/>
        </w:tabs>
        <w:spacing w:before="0" w:after="120" w:line="240" w:lineRule="auto"/>
        <w:ind w:right="144"/>
      </w:pPr>
      <w:r>
        <w:t>Schedule of Expenditures of Federal Awards</w:t>
      </w:r>
      <w:r>
        <w:tab/>
        <w:t>5</w:t>
      </w:r>
      <w:r>
        <w:tab/>
      </w:r>
      <w:r w:rsidR="00AC13C7">
        <w:t>5</w:t>
      </w:r>
      <w:r w:rsidR="001A1AFE">
        <w:t>4</w:t>
      </w:r>
    </w:p>
    <w:p w:rsidR="00076100" w:rsidRDefault="00076100" w:rsidP="004F1497">
      <w:pPr>
        <w:pStyle w:val="TOC1"/>
        <w:tabs>
          <w:tab w:val="clear" w:pos="9648"/>
          <w:tab w:val="right" w:pos="9450"/>
          <w:tab w:val="right" w:pos="9630"/>
        </w:tabs>
        <w:spacing w:before="120" w:after="120"/>
        <w:ind w:right="144" w:hanging="180"/>
      </w:pPr>
      <w:r>
        <w:t xml:space="preserve">Independent Auditor’s Report on </w:t>
      </w:r>
      <w:r w:rsidRPr="001808BA">
        <w:t xml:space="preserve">Internal Control over Financial </w:t>
      </w:r>
      <w:r>
        <w:br/>
      </w:r>
      <w:r w:rsidR="00AD20F5" w:rsidRPr="001808BA">
        <w:t xml:space="preserve">Reporting </w:t>
      </w:r>
      <w:r w:rsidRPr="001808BA">
        <w:t>and on Compliance and Other Matters</w:t>
      </w:r>
      <w:r>
        <w:t xml:space="preserve"> </w:t>
      </w:r>
      <w:r w:rsidRPr="001808BA">
        <w:t xml:space="preserve">Based on an </w:t>
      </w:r>
      <w:r>
        <w:br/>
      </w:r>
      <w:r w:rsidR="00AD20F5" w:rsidRPr="001808BA">
        <w:t xml:space="preserve">Audit of Financial </w:t>
      </w:r>
      <w:r w:rsidRPr="001808BA">
        <w:t>Statements Performed in Accordance with</w:t>
      </w:r>
      <w:r>
        <w:t xml:space="preserve"> </w:t>
      </w:r>
      <w:r w:rsidR="00AD20F5">
        <w:rPr>
          <w:u w:val="single"/>
        </w:rPr>
        <w:br/>
      </w:r>
      <w:r w:rsidR="00AD20F5" w:rsidRPr="003535D9">
        <w:rPr>
          <w:u w:val="single"/>
        </w:rPr>
        <w:t>Government Auditing Standards</w:t>
      </w:r>
      <w:r w:rsidRPr="001347D0">
        <w:tab/>
      </w:r>
      <w:r>
        <w:tab/>
      </w:r>
      <w:r w:rsidR="00AC13C7">
        <w:t>5</w:t>
      </w:r>
      <w:r w:rsidR="00D50543">
        <w:t>7</w:t>
      </w:r>
      <w:r w:rsidR="001A1AFE">
        <w:t>-5</w:t>
      </w:r>
      <w:r w:rsidR="00D50543">
        <w:t>8</w:t>
      </w:r>
    </w:p>
    <w:p w:rsidR="000D6725" w:rsidRDefault="00076100" w:rsidP="004F1497">
      <w:pPr>
        <w:tabs>
          <w:tab w:val="right" w:pos="8190"/>
          <w:tab w:val="right" w:pos="9450"/>
          <w:tab w:val="right" w:pos="9630"/>
        </w:tabs>
        <w:ind w:right="144" w:hanging="180"/>
      </w:pPr>
      <w:r w:rsidRPr="001576A8">
        <w:t xml:space="preserve">Independent Auditor’s Report on Compliance </w:t>
      </w:r>
      <w:r w:rsidR="00A51AF8">
        <w:t>f</w:t>
      </w:r>
      <w:r w:rsidR="00A64A4F">
        <w:t>or</w:t>
      </w:r>
      <w:r w:rsidRPr="001576A8">
        <w:t xml:space="preserve"> Each Major </w:t>
      </w:r>
    </w:p>
    <w:p w:rsidR="00B51513" w:rsidRDefault="00AC5037" w:rsidP="004F1497">
      <w:pPr>
        <w:tabs>
          <w:tab w:val="right" w:pos="8190"/>
          <w:tab w:val="right" w:pos="9450"/>
          <w:tab w:val="right" w:pos="9630"/>
        </w:tabs>
        <w:ind w:right="144"/>
      </w:pPr>
      <w:r>
        <w:t xml:space="preserve">Federal </w:t>
      </w:r>
      <w:r w:rsidR="00076100" w:rsidRPr="001576A8">
        <w:t>Program</w:t>
      </w:r>
      <w:r w:rsidR="00F634D8">
        <w:t xml:space="preserve"> and</w:t>
      </w:r>
      <w:r w:rsidR="0059456F">
        <w:t xml:space="preserve"> </w:t>
      </w:r>
      <w:r w:rsidR="00076100" w:rsidRPr="001576A8">
        <w:t>on I</w:t>
      </w:r>
      <w:r w:rsidR="00AD20F5">
        <w:t>nternal Control over</w:t>
      </w:r>
      <w:r w:rsidR="000D6725">
        <w:t xml:space="preserve"> </w:t>
      </w:r>
      <w:r w:rsidR="00AD20F5">
        <w:t>Compliance</w:t>
      </w:r>
      <w:r w:rsidR="0059456F">
        <w:t xml:space="preserve"> </w:t>
      </w:r>
    </w:p>
    <w:p w:rsidR="00076100" w:rsidRPr="001576A8" w:rsidRDefault="0059456F" w:rsidP="004F1497">
      <w:pPr>
        <w:tabs>
          <w:tab w:val="right" w:pos="8190"/>
          <w:tab w:val="right" w:pos="9450"/>
          <w:tab w:val="right" w:pos="9630"/>
        </w:tabs>
        <w:spacing w:after="120"/>
        <w:ind w:right="144"/>
      </w:pPr>
      <w:r>
        <w:t>Required by</w:t>
      </w:r>
      <w:r w:rsidR="00B51513">
        <w:t xml:space="preserve"> </w:t>
      </w:r>
      <w:r w:rsidR="00D1301E">
        <w:t>the Uniform Guidance</w:t>
      </w:r>
      <w:r w:rsidR="00076100">
        <w:tab/>
      </w:r>
      <w:r w:rsidR="00076100">
        <w:tab/>
      </w:r>
      <w:r w:rsidR="00D50543">
        <w:t>61</w:t>
      </w:r>
      <w:r w:rsidR="001A1AFE">
        <w:t>-6</w:t>
      </w:r>
      <w:r w:rsidR="00D50543">
        <w:t>2</w:t>
      </w:r>
    </w:p>
    <w:p w:rsidR="00D66F04" w:rsidRPr="001576A8" w:rsidRDefault="00E420F5" w:rsidP="004F1497">
      <w:pPr>
        <w:tabs>
          <w:tab w:val="right" w:pos="8190"/>
          <w:tab w:val="right" w:pos="9450"/>
          <w:tab w:val="right" w:pos="9630"/>
        </w:tabs>
        <w:spacing w:after="120"/>
        <w:ind w:right="144" w:hanging="187"/>
      </w:pPr>
      <w:r>
        <w:t>Schedule of Findings and Questioned Costs</w:t>
      </w:r>
      <w:r>
        <w:tab/>
      </w:r>
      <w:r>
        <w:tab/>
      </w:r>
      <w:r w:rsidR="00AC13C7">
        <w:t>6</w:t>
      </w:r>
      <w:r w:rsidR="00D50543">
        <w:t>3</w:t>
      </w:r>
      <w:r w:rsidR="001A1AFE">
        <w:t>-7</w:t>
      </w:r>
      <w:r w:rsidR="00D50543">
        <w:t>2</w:t>
      </w:r>
    </w:p>
    <w:p w:rsidR="00DA0E7F" w:rsidRDefault="00E420F5" w:rsidP="004F1497">
      <w:pPr>
        <w:tabs>
          <w:tab w:val="right" w:pos="8190"/>
          <w:tab w:val="right" w:pos="9450"/>
          <w:tab w:val="right" w:pos="9630"/>
        </w:tabs>
        <w:ind w:right="144" w:hanging="187"/>
      </w:pPr>
      <w:r>
        <w:t>Staff</w:t>
      </w:r>
      <w:r>
        <w:tab/>
      </w:r>
      <w:r>
        <w:tab/>
      </w:r>
      <w:r w:rsidR="005F031C">
        <w:t>7</w:t>
      </w:r>
      <w:r w:rsidR="00D50543">
        <w:t>3</w:t>
      </w:r>
    </w:p>
    <w:p w:rsidR="003B10ED" w:rsidRDefault="003B10ED" w:rsidP="004F1497">
      <w:pPr>
        <w:pStyle w:val="TOC1"/>
        <w:tabs>
          <w:tab w:val="clear" w:pos="8208"/>
          <w:tab w:val="clear" w:pos="9648"/>
          <w:tab w:val="right" w:pos="7474"/>
          <w:tab w:val="right" w:pos="9720"/>
        </w:tabs>
        <w:spacing w:before="0" w:after="120" w:line="240" w:lineRule="auto"/>
        <w:ind w:right="144"/>
        <w:sectPr w:rsidR="003B10ED" w:rsidSect="00E20DE4">
          <w:footerReference w:type="default" r:id="rId44"/>
          <w:footnotePr>
            <w:numRestart w:val="eachSect"/>
          </w:footnotePr>
          <w:pgSz w:w="12240" w:h="15840" w:code="1"/>
          <w:pgMar w:top="1440" w:right="1152" w:bottom="720" w:left="1440" w:header="864" w:footer="864" w:gutter="0"/>
          <w:pgNumType w:start="2"/>
          <w:cols w:space="0"/>
        </w:sectPr>
      </w:pPr>
    </w:p>
    <w:p w:rsidR="00E420F5" w:rsidRDefault="00E82B44">
      <w:pPr>
        <w:spacing w:after="480" w:line="480" w:lineRule="exact"/>
        <w:jc w:val="center"/>
        <w:rPr>
          <w:rStyle w:val="Bold"/>
        </w:rPr>
      </w:pPr>
      <w:r w:rsidRPr="00E82B44">
        <w:rPr>
          <w:rStyle w:val="Bold"/>
        </w:rPr>
        <w:lastRenderedPageBreak/>
        <w:t>Sample Cash City</w:t>
      </w:r>
      <w:r w:rsidR="00E420F5">
        <w:rPr>
          <w:rStyle w:val="Bold"/>
        </w:rPr>
        <w:br/>
      </w:r>
      <w:r w:rsidR="00E420F5" w:rsidRPr="00A15068">
        <w:rPr>
          <w:rStyle w:val="Bold"/>
        </w:rPr>
        <w:t>Officials</w:t>
      </w:r>
    </w:p>
    <w:p w:rsidR="00D1301E" w:rsidRPr="00FC7A45" w:rsidRDefault="00D1301E" w:rsidP="00D1301E">
      <w:pPr>
        <w:spacing w:after="240" w:line="480" w:lineRule="exact"/>
        <w:jc w:val="center"/>
      </w:pPr>
      <w:r w:rsidRPr="00FC7A45">
        <w:rPr>
          <w:rStyle w:val="Bold"/>
        </w:rPr>
        <w:t>(Before January 2016)</w:t>
      </w:r>
    </w:p>
    <w:p w:rsidR="00E420F5" w:rsidRDefault="00E420F5" w:rsidP="00CD6102">
      <w:pPr>
        <w:keepLines/>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B54D46" w:rsidRDefault="00B54D46" w:rsidP="00B54D46">
      <w:pPr>
        <w:keepLines/>
        <w:tabs>
          <w:tab w:val="left" w:pos="4140"/>
          <w:tab w:val="right" w:pos="9270"/>
          <w:tab w:val="left" w:pos="10530"/>
        </w:tabs>
        <w:spacing w:after="240" w:line="240" w:lineRule="exact"/>
        <w:ind w:left="432"/>
      </w:pPr>
      <w:r>
        <w:t>Rosemary Jones</w:t>
      </w:r>
      <w:r>
        <w:tab/>
        <w:t>Mayor</w:t>
      </w:r>
      <w:r>
        <w:tab/>
        <w:t>Jan 2016</w:t>
      </w:r>
    </w:p>
    <w:p w:rsidR="00B54D46" w:rsidRDefault="00B54D46" w:rsidP="00B54D46">
      <w:pPr>
        <w:keepLines/>
        <w:tabs>
          <w:tab w:val="left" w:pos="4140"/>
          <w:tab w:val="right" w:pos="9270"/>
          <w:tab w:val="left" w:pos="10530"/>
        </w:tabs>
        <w:spacing w:after="240" w:line="240" w:lineRule="exact"/>
        <w:ind w:left="432"/>
      </w:pPr>
      <w:r>
        <w:t>Dan Parks</w:t>
      </w:r>
      <w:r>
        <w:tab/>
        <w:t>Mayor Pro tem</w:t>
      </w:r>
      <w:r>
        <w:tab/>
        <w:t>Jan 201</w:t>
      </w:r>
      <w:r w:rsidR="002F45FC">
        <w:t>8</w:t>
      </w:r>
    </w:p>
    <w:p w:rsidR="00B54D46" w:rsidRDefault="00B54D46" w:rsidP="00B54D46">
      <w:pPr>
        <w:keepLines/>
        <w:tabs>
          <w:tab w:val="left" w:pos="4140"/>
          <w:tab w:val="right" w:pos="9270"/>
          <w:tab w:val="left" w:pos="10530"/>
        </w:tabs>
        <w:spacing w:line="240" w:lineRule="exact"/>
        <w:ind w:left="432"/>
      </w:pPr>
      <w:r>
        <w:t>Rose Arnoldson</w:t>
      </w:r>
      <w:r>
        <w:tab/>
        <w:t>Council Member</w:t>
      </w:r>
      <w:r>
        <w:tab/>
        <w:t xml:space="preserve">Jan </w:t>
      </w:r>
      <w:r w:rsidR="00104B0E">
        <w:t>2016</w:t>
      </w:r>
    </w:p>
    <w:p w:rsidR="00B54D46" w:rsidRDefault="00B54D46" w:rsidP="00B54D46">
      <w:pPr>
        <w:keepLines/>
        <w:tabs>
          <w:tab w:val="left" w:pos="4140"/>
          <w:tab w:val="right" w:pos="9270"/>
          <w:tab w:val="left" w:pos="10530"/>
        </w:tabs>
        <w:spacing w:line="240" w:lineRule="exact"/>
        <w:ind w:left="432"/>
      </w:pPr>
      <w:r>
        <w:t xml:space="preserve">Betty </w:t>
      </w:r>
      <w:proofErr w:type="spellStart"/>
      <w:r>
        <w:t>Dager</w:t>
      </w:r>
      <w:proofErr w:type="spellEnd"/>
      <w:r>
        <w:tab/>
        <w:t>Council Member</w:t>
      </w:r>
      <w:r>
        <w:tab/>
        <w:t xml:space="preserve">Jan </w:t>
      </w:r>
      <w:r w:rsidR="00124CFC">
        <w:t>201</w:t>
      </w:r>
      <w:r w:rsidR="00104B0E">
        <w:t>6</w:t>
      </w:r>
    </w:p>
    <w:p w:rsidR="00B54D46" w:rsidRDefault="00B54D46" w:rsidP="00B54D46">
      <w:pPr>
        <w:keepLines/>
        <w:tabs>
          <w:tab w:val="left" w:pos="4140"/>
          <w:tab w:val="right" w:pos="9270"/>
          <w:tab w:val="left" w:pos="10530"/>
        </w:tabs>
        <w:spacing w:line="240" w:lineRule="exact"/>
        <w:ind w:left="432"/>
      </w:pPr>
      <w:r>
        <w:t>Sarah Greene</w:t>
      </w:r>
      <w:r>
        <w:tab/>
        <w:t>Council Member</w:t>
      </w:r>
      <w:r>
        <w:tab/>
        <w:t xml:space="preserve">Jan </w:t>
      </w:r>
      <w:r w:rsidR="00124CFC">
        <w:t>201</w:t>
      </w:r>
      <w:r w:rsidR="005B0E93">
        <w:t>6</w:t>
      </w:r>
    </w:p>
    <w:p w:rsidR="00B54D46" w:rsidRDefault="00B54D46" w:rsidP="00B54D46">
      <w:pPr>
        <w:keepLines/>
        <w:tabs>
          <w:tab w:val="left" w:pos="4140"/>
          <w:tab w:val="right" w:pos="9270"/>
          <w:tab w:val="left" w:pos="10530"/>
        </w:tabs>
        <w:spacing w:line="240" w:lineRule="exact"/>
        <w:ind w:left="432"/>
      </w:pPr>
      <w:r>
        <w:t>Kevin Linden</w:t>
      </w:r>
      <w:r>
        <w:tab/>
        <w:t>Council Member</w:t>
      </w:r>
      <w:r>
        <w:tab/>
        <w:t>Jan 201</w:t>
      </w:r>
      <w:r w:rsidR="00104B0E">
        <w:t>8</w:t>
      </w:r>
    </w:p>
    <w:p w:rsidR="00B54D46" w:rsidRDefault="00B54D46" w:rsidP="00B54D46">
      <w:pPr>
        <w:keepLines/>
        <w:tabs>
          <w:tab w:val="left" w:pos="4140"/>
          <w:tab w:val="right" w:pos="9270"/>
          <w:tab w:val="left" w:pos="10530"/>
        </w:tabs>
        <w:spacing w:line="240" w:lineRule="exact"/>
        <w:ind w:left="432"/>
      </w:pPr>
      <w:r>
        <w:t xml:space="preserve">Alan </w:t>
      </w:r>
      <w:proofErr w:type="spellStart"/>
      <w:r>
        <w:t>Notchwood</w:t>
      </w:r>
      <w:proofErr w:type="spellEnd"/>
      <w:r>
        <w:tab/>
        <w:t>Council Member</w:t>
      </w:r>
      <w:r>
        <w:tab/>
        <w:t>Jan 201</w:t>
      </w:r>
      <w:r w:rsidR="00104B0E">
        <w:t>8</w:t>
      </w:r>
    </w:p>
    <w:p w:rsidR="00100B68" w:rsidRDefault="00100B68" w:rsidP="00100B68">
      <w:pPr>
        <w:keepLines/>
        <w:tabs>
          <w:tab w:val="left" w:pos="4140"/>
          <w:tab w:val="right" w:pos="9270"/>
          <w:tab w:val="left" w:pos="10530"/>
        </w:tabs>
        <w:spacing w:line="240" w:lineRule="exact"/>
        <w:ind w:left="432"/>
      </w:pPr>
      <w:r>
        <w:t>Tom Taylor</w:t>
      </w:r>
      <w:r>
        <w:tab/>
        <w:t>Council Member</w:t>
      </w:r>
      <w:r>
        <w:tab/>
        <w:t>Jan 2018</w:t>
      </w:r>
    </w:p>
    <w:p w:rsidR="00B54D46" w:rsidRDefault="00B54D46" w:rsidP="00B54D46">
      <w:pPr>
        <w:keepLines/>
        <w:tabs>
          <w:tab w:val="left" w:pos="4140"/>
          <w:tab w:val="right" w:pos="9270"/>
          <w:tab w:val="left" w:pos="10530"/>
        </w:tabs>
        <w:spacing w:line="240" w:lineRule="exact"/>
        <w:ind w:left="432"/>
      </w:pPr>
    </w:p>
    <w:p w:rsidR="00B54D46" w:rsidRDefault="00B54D46" w:rsidP="00E14665">
      <w:pPr>
        <w:keepLines/>
        <w:tabs>
          <w:tab w:val="left" w:pos="4140"/>
          <w:tab w:val="left" w:pos="7377"/>
          <w:tab w:val="right" w:pos="9270"/>
          <w:tab w:val="left" w:pos="10530"/>
        </w:tabs>
        <w:spacing w:after="240" w:line="240" w:lineRule="exact"/>
        <w:ind w:left="432"/>
      </w:pPr>
      <w:r>
        <w:t>Alan Mead</w:t>
      </w:r>
      <w:r>
        <w:tab/>
        <w:t>Finance Director</w:t>
      </w:r>
      <w:r>
        <w:tab/>
      </w:r>
      <w:r w:rsidR="00E14665">
        <w:tab/>
      </w:r>
      <w:r>
        <w:t>Indefinite</w:t>
      </w:r>
    </w:p>
    <w:p w:rsidR="00B54D46" w:rsidRDefault="00B54D46" w:rsidP="00B54D46">
      <w:pPr>
        <w:keepLines/>
        <w:tabs>
          <w:tab w:val="left" w:pos="4140"/>
          <w:tab w:val="right" w:pos="9270"/>
          <w:tab w:val="left" w:pos="10530"/>
        </w:tabs>
        <w:spacing w:after="240" w:line="240" w:lineRule="exact"/>
        <w:ind w:left="432"/>
      </w:pPr>
      <w:r>
        <w:t>Marilyn Martin</w:t>
      </w:r>
      <w:r>
        <w:tab/>
      </w:r>
      <w:r w:rsidR="00F559A0">
        <w:t xml:space="preserve">City </w:t>
      </w:r>
      <w:r>
        <w:t>Clerk/Treasurer</w:t>
      </w:r>
      <w:r>
        <w:tab/>
        <w:t>Indefinite</w:t>
      </w:r>
    </w:p>
    <w:p w:rsidR="004D3881" w:rsidRDefault="00B54D46" w:rsidP="009B7133">
      <w:pPr>
        <w:keepLines/>
        <w:tabs>
          <w:tab w:val="left" w:pos="4140"/>
          <w:tab w:val="right" w:pos="9270"/>
          <w:tab w:val="left" w:pos="10530"/>
        </w:tabs>
        <w:spacing w:after="240" w:line="240" w:lineRule="exact"/>
        <w:ind w:left="432"/>
      </w:pPr>
      <w:r>
        <w:t>Carl Pearce</w:t>
      </w:r>
      <w:r>
        <w:tab/>
        <w:t>Attorney</w:t>
      </w:r>
      <w:r>
        <w:tab/>
        <w:t>Indefinite</w:t>
      </w:r>
    </w:p>
    <w:p w:rsidR="00D1301E" w:rsidRDefault="00D1301E" w:rsidP="009B7133">
      <w:pPr>
        <w:keepLines/>
        <w:tabs>
          <w:tab w:val="left" w:pos="4140"/>
          <w:tab w:val="right" w:pos="9270"/>
          <w:tab w:val="left" w:pos="10530"/>
        </w:tabs>
        <w:spacing w:after="240" w:line="240" w:lineRule="exact"/>
        <w:ind w:left="432"/>
      </w:pPr>
    </w:p>
    <w:p w:rsidR="00D1301E" w:rsidRPr="00FC7A45" w:rsidRDefault="00D1301E" w:rsidP="00D1301E">
      <w:pPr>
        <w:spacing w:after="240" w:line="480" w:lineRule="exact"/>
        <w:jc w:val="center"/>
      </w:pPr>
      <w:r w:rsidRPr="00FC7A45">
        <w:rPr>
          <w:rStyle w:val="Bold"/>
        </w:rPr>
        <w:t>(</w:t>
      </w:r>
      <w:r w:rsidR="00FC7A45" w:rsidRPr="00FC7A45">
        <w:rPr>
          <w:rStyle w:val="Bold"/>
        </w:rPr>
        <w:t>After</w:t>
      </w:r>
      <w:r w:rsidRPr="00FC7A45">
        <w:rPr>
          <w:rStyle w:val="Bold"/>
        </w:rPr>
        <w:t xml:space="preserve"> January 2016)</w:t>
      </w:r>
    </w:p>
    <w:p w:rsidR="00D1301E" w:rsidRDefault="00D1301E" w:rsidP="00D1301E">
      <w:pPr>
        <w:keepLines/>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D1301E" w:rsidRDefault="00D1301E" w:rsidP="00D1301E">
      <w:pPr>
        <w:keepLines/>
        <w:tabs>
          <w:tab w:val="left" w:pos="4140"/>
          <w:tab w:val="right" w:pos="9270"/>
          <w:tab w:val="left" w:pos="10530"/>
        </w:tabs>
        <w:spacing w:after="240" w:line="240" w:lineRule="exact"/>
        <w:ind w:left="432"/>
      </w:pPr>
      <w:r>
        <w:t>Rosemary Jones</w:t>
      </w:r>
      <w:r>
        <w:tab/>
        <w:t>Mayor</w:t>
      </w:r>
      <w:r>
        <w:tab/>
        <w:t>Jan 20</w:t>
      </w:r>
      <w:r w:rsidR="00FC7A45">
        <w:t>20</w:t>
      </w:r>
    </w:p>
    <w:p w:rsidR="00D1301E" w:rsidRDefault="00D1301E" w:rsidP="00D1301E">
      <w:pPr>
        <w:keepLines/>
        <w:tabs>
          <w:tab w:val="left" w:pos="4140"/>
          <w:tab w:val="right" w:pos="9270"/>
          <w:tab w:val="left" w:pos="10530"/>
        </w:tabs>
        <w:spacing w:after="240" w:line="240" w:lineRule="exact"/>
        <w:ind w:left="432"/>
      </w:pPr>
      <w:r>
        <w:t>Dan Parks</w:t>
      </w:r>
      <w:r>
        <w:tab/>
        <w:t>Mayor Pro tem</w:t>
      </w:r>
      <w:r>
        <w:tab/>
        <w:t>Jan 20</w:t>
      </w:r>
      <w:r w:rsidR="00FC7A45">
        <w:t>18</w:t>
      </w:r>
    </w:p>
    <w:p w:rsidR="00FC7A45" w:rsidRDefault="00FC7A45" w:rsidP="00FC7A45">
      <w:pPr>
        <w:keepLines/>
        <w:tabs>
          <w:tab w:val="left" w:pos="4140"/>
          <w:tab w:val="right" w:pos="9270"/>
          <w:tab w:val="left" w:pos="10530"/>
        </w:tabs>
        <w:spacing w:line="240" w:lineRule="exact"/>
        <w:ind w:left="432"/>
      </w:pPr>
      <w:r>
        <w:t>Kevin Linden</w:t>
      </w:r>
      <w:r>
        <w:tab/>
        <w:t>Council Member</w:t>
      </w:r>
      <w:r>
        <w:tab/>
        <w:t>Jan 2018</w:t>
      </w:r>
    </w:p>
    <w:p w:rsidR="00FC7A45" w:rsidRDefault="00FC7A45" w:rsidP="00FC7A45">
      <w:pPr>
        <w:keepLines/>
        <w:tabs>
          <w:tab w:val="left" w:pos="4140"/>
          <w:tab w:val="right" w:pos="9270"/>
          <w:tab w:val="left" w:pos="10530"/>
        </w:tabs>
        <w:spacing w:line="240" w:lineRule="exact"/>
        <w:ind w:left="432"/>
      </w:pPr>
      <w:r>
        <w:t xml:space="preserve">Alan </w:t>
      </w:r>
      <w:proofErr w:type="spellStart"/>
      <w:r>
        <w:t>Notchwood</w:t>
      </w:r>
      <w:proofErr w:type="spellEnd"/>
      <w:r>
        <w:tab/>
        <w:t>Council Member</w:t>
      </w:r>
      <w:r>
        <w:tab/>
        <w:t>Jan 2018</w:t>
      </w:r>
    </w:p>
    <w:p w:rsidR="00100B68" w:rsidRDefault="00100B68" w:rsidP="00FC7A45">
      <w:pPr>
        <w:keepLines/>
        <w:tabs>
          <w:tab w:val="left" w:pos="4140"/>
          <w:tab w:val="right" w:pos="9270"/>
          <w:tab w:val="left" w:pos="10530"/>
        </w:tabs>
        <w:spacing w:line="240" w:lineRule="exact"/>
        <w:ind w:left="432"/>
      </w:pPr>
      <w:r w:rsidRPr="00100B68">
        <w:t>Tom Taylor</w:t>
      </w:r>
      <w:r w:rsidRPr="00100B68">
        <w:tab/>
        <w:t>Council Member</w:t>
      </w:r>
      <w:r w:rsidRPr="00100B68">
        <w:tab/>
        <w:t>Jan 2018</w:t>
      </w:r>
    </w:p>
    <w:p w:rsidR="00D1301E" w:rsidRDefault="00D1301E" w:rsidP="00D1301E">
      <w:pPr>
        <w:keepLines/>
        <w:tabs>
          <w:tab w:val="left" w:pos="4140"/>
          <w:tab w:val="right" w:pos="9270"/>
          <w:tab w:val="left" w:pos="10530"/>
        </w:tabs>
        <w:spacing w:line="240" w:lineRule="exact"/>
        <w:ind w:left="432"/>
      </w:pPr>
      <w:r>
        <w:t>Rose Arnoldson</w:t>
      </w:r>
      <w:r>
        <w:tab/>
        <w:t>Council Member</w:t>
      </w:r>
      <w:r>
        <w:tab/>
        <w:t>Jan 20</w:t>
      </w:r>
      <w:r w:rsidR="00FC7A45">
        <w:t>20</w:t>
      </w:r>
    </w:p>
    <w:p w:rsidR="00D1301E" w:rsidRDefault="00D1301E" w:rsidP="00D1301E">
      <w:pPr>
        <w:keepLines/>
        <w:tabs>
          <w:tab w:val="left" w:pos="4140"/>
          <w:tab w:val="right" w:pos="9270"/>
          <w:tab w:val="left" w:pos="10530"/>
        </w:tabs>
        <w:spacing w:line="240" w:lineRule="exact"/>
        <w:ind w:left="432"/>
      </w:pPr>
      <w:r>
        <w:t xml:space="preserve">Betty </w:t>
      </w:r>
      <w:proofErr w:type="spellStart"/>
      <w:r>
        <w:t>Dager</w:t>
      </w:r>
      <w:proofErr w:type="spellEnd"/>
      <w:r>
        <w:tab/>
        <w:t>Council Member</w:t>
      </w:r>
      <w:r>
        <w:tab/>
        <w:t>Jan 20</w:t>
      </w:r>
      <w:r w:rsidR="00FC7A45">
        <w:t>20</w:t>
      </w:r>
    </w:p>
    <w:p w:rsidR="00D1301E" w:rsidRDefault="00D1301E" w:rsidP="00D1301E">
      <w:pPr>
        <w:keepLines/>
        <w:tabs>
          <w:tab w:val="left" w:pos="4140"/>
          <w:tab w:val="right" w:pos="9270"/>
          <w:tab w:val="left" w:pos="10530"/>
        </w:tabs>
        <w:spacing w:line="240" w:lineRule="exact"/>
        <w:ind w:left="432"/>
      </w:pPr>
      <w:r>
        <w:t>Sarah Greene</w:t>
      </w:r>
      <w:r>
        <w:tab/>
        <w:t>Council Member</w:t>
      </w:r>
      <w:r>
        <w:tab/>
        <w:t>Jan 20</w:t>
      </w:r>
      <w:r w:rsidR="00FC7A45">
        <w:t>20</w:t>
      </w:r>
    </w:p>
    <w:p w:rsidR="00D1301E" w:rsidRDefault="00D1301E" w:rsidP="00D1301E">
      <w:pPr>
        <w:keepLines/>
        <w:tabs>
          <w:tab w:val="left" w:pos="4140"/>
          <w:tab w:val="right" w:pos="9270"/>
          <w:tab w:val="left" w:pos="10530"/>
        </w:tabs>
        <w:spacing w:line="240" w:lineRule="exact"/>
        <w:ind w:left="432"/>
      </w:pPr>
    </w:p>
    <w:p w:rsidR="00D1301E" w:rsidRDefault="00D1301E" w:rsidP="00D1301E">
      <w:pPr>
        <w:keepLines/>
        <w:tabs>
          <w:tab w:val="left" w:pos="4140"/>
          <w:tab w:val="left" w:pos="7377"/>
          <w:tab w:val="right" w:pos="9270"/>
          <w:tab w:val="left" w:pos="10530"/>
        </w:tabs>
        <w:spacing w:after="240" w:line="240" w:lineRule="exact"/>
        <w:ind w:left="432"/>
      </w:pPr>
      <w:r>
        <w:t>Alan Mead</w:t>
      </w:r>
      <w:r>
        <w:tab/>
        <w:t>Finance Director</w:t>
      </w:r>
      <w:r>
        <w:tab/>
      </w:r>
      <w:r>
        <w:tab/>
        <w:t>Indefinite</w:t>
      </w:r>
    </w:p>
    <w:p w:rsidR="00D1301E" w:rsidRDefault="00D1301E" w:rsidP="00D1301E">
      <w:pPr>
        <w:keepLines/>
        <w:tabs>
          <w:tab w:val="left" w:pos="4140"/>
          <w:tab w:val="right" w:pos="9270"/>
          <w:tab w:val="left" w:pos="10530"/>
        </w:tabs>
        <w:spacing w:after="240" w:line="240" w:lineRule="exact"/>
        <w:ind w:left="432"/>
      </w:pPr>
      <w:r>
        <w:t>Marilyn Martin</w:t>
      </w:r>
      <w:r>
        <w:tab/>
        <w:t>City Clerk/Treasurer</w:t>
      </w:r>
      <w:r>
        <w:tab/>
        <w:t>Indefinite</w:t>
      </w:r>
    </w:p>
    <w:p w:rsidR="00D1301E" w:rsidRPr="004D3881" w:rsidRDefault="00D1301E" w:rsidP="00D1301E">
      <w:pPr>
        <w:keepLines/>
        <w:tabs>
          <w:tab w:val="left" w:pos="4140"/>
          <w:tab w:val="right" w:pos="9270"/>
          <w:tab w:val="left" w:pos="10530"/>
        </w:tabs>
        <w:spacing w:after="240" w:line="240" w:lineRule="exact"/>
        <w:ind w:left="432"/>
        <w:rPr>
          <w:b/>
        </w:rPr>
      </w:pPr>
      <w:r>
        <w:t>Carl Pearce</w:t>
      </w:r>
      <w:r>
        <w:tab/>
        <w:t>Attorney</w:t>
      </w:r>
      <w:r>
        <w:tab/>
        <w:t>Indefinite</w:t>
      </w:r>
    </w:p>
    <w:p w:rsidR="00D1301E" w:rsidRDefault="00D1301E" w:rsidP="00D1301E">
      <w:pPr>
        <w:keepLines/>
        <w:tabs>
          <w:tab w:val="left" w:pos="4140"/>
          <w:tab w:val="right" w:pos="9540"/>
          <w:tab w:val="left" w:pos="10530"/>
        </w:tabs>
        <w:spacing w:after="240" w:line="240" w:lineRule="exact"/>
        <w:sectPr w:rsidR="00D1301E" w:rsidSect="00E20DE4">
          <w:headerReference w:type="even" r:id="rId45"/>
          <w:headerReference w:type="default" r:id="rId46"/>
          <w:footerReference w:type="default" r:id="rId47"/>
          <w:footnotePr>
            <w:numRestart w:val="eachSect"/>
          </w:footnotePr>
          <w:type w:val="oddPage"/>
          <w:pgSz w:w="12240" w:h="15840" w:code="1"/>
          <w:pgMar w:top="1440" w:right="1152" w:bottom="720" w:left="1440" w:header="864" w:footer="864" w:gutter="0"/>
          <w:cols w:space="0"/>
        </w:sectPr>
      </w:pPr>
    </w:p>
    <w:p w:rsidR="0089113B" w:rsidRPr="005432CE" w:rsidRDefault="005432CE" w:rsidP="005432CE">
      <w:pPr>
        <w:keepLines/>
        <w:tabs>
          <w:tab w:val="left" w:pos="4140"/>
          <w:tab w:val="right" w:pos="9540"/>
          <w:tab w:val="left" w:pos="10530"/>
        </w:tabs>
        <w:spacing w:before="3600" w:after="240" w:line="240" w:lineRule="exact"/>
        <w:ind w:left="432"/>
        <w:jc w:val="center"/>
        <w:rPr>
          <w:b/>
        </w:rPr>
      </w:pPr>
      <w:r>
        <w:rPr>
          <w:b/>
        </w:rPr>
        <w:lastRenderedPageBreak/>
        <w:t>Sample Cash City</w:t>
      </w:r>
    </w:p>
    <w:p w:rsidR="005432CE" w:rsidRDefault="005432CE">
      <w:pPr>
        <w:keepLines/>
        <w:tabs>
          <w:tab w:val="left" w:pos="4140"/>
          <w:tab w:val="right" w:pos="9540"/>
          <w:tab w:val="left" w:pos="10530"/>
        </w:tabs>
        <w:spacing w:after="240" w:line="240" w:lineRule="exact"/>
        <w:ind w:left="432"/>
        <w:sectPr w:rsidR="005432CE" w:rsidSect="00E20DE4">
          <w:headerReference w:type="even" r:id="rId48"/>
          <w:headerReference w:type="default" r:id="rId49"/>
          <w:footerReference w:type="default" r:id="rId50"/>
          <w:footnotePr>
            <w:numRestart w:val="eachSect"/>
          </w:footnotePr>
          <w:pgSz w:w="12240" w:h="15840" w:code="1"/>
          <w:pgMar w:top="1440" w:right="1152" w:bottom="720" w:left="1440" w:header="864" w:footer="864" w:gutter="0"/>
          <w:cols w:space="0"/>
        </w:sectPr>
      </w:pPr>
    </w:p>
    <w:p w:rsidR="00F82448" w:rsidRDefault="00F82448" w:rsidP="00A80C4F">
      <w:pPr>
        <w:pStyle w:val="Heading2"/>
        <w:spacing w:before="360" w:after="600"/>
        <w:ind w:left="144" w:hanging="144"/>
      </w:pPr>
      <w:r>
        <w:lastRenderedPageBreak/>
        <w:t>Independent Auditor’s Report</w:t>
      </w:r>
    </w:p>
    <w:p w:rsidR="00F82448" w:rsidRPr="00B737D3" w:rsidRDefault="00F82448" w:rsidP="00D61FE3">
      <w:pPr>
        <w:spacing w:after="120"/>
        <w:ind w:left="187" w:hanging="187"/>
      </w:pPr>
      <w:r w:rsidRPr="00B737D3">
        <w:t>To the Honorable Mayor and</w:t>
      </w:r>
      <w:r w:rsidR="00757643">
        <w:t xml:space="preserve"> </w:t>
      </w:r>
      <w:r w:rsidRPr="00B737D3">
        <w:t>Members of the City Council:</w:t>
      </w:r>
    </w:p>
    <w:p w:rsidR="005C3D38" w:rsidRPr="005C3D38" w:rsidRDefault="005C3D38" w:rsidP="00040E8A">
      <w:pPr>
        <w:pStyle w:val="Justifiedparagraph"/>
        <w:spacing w:after="180"/>
        <w:ind w:right="0" w:firstLine="0"/>
      </w:pPr>
      <w:r>
        <w:rPr>
          <w:u w:val="single"/>
        </w:rPr>
        <w:t>Report on the Financial Statements</w:t>
      </w:r>
    </w:p>
    <w:p w:rsidR="00F82448" w:rsidRDefault="00F82448" w:rsidP="00757643">
      <w:pPr>
        <w:pStyle w:val="Justifiedparagraph"/>
        <w:ind w:right="0" w:firstLine="0"/>
      </w:pPr>
      <w:r>
        <w:t xml:space="preserve">We have audited the accompanying 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124CFC">
        <w:t>201</w:t>
      </w:r>
      <w:r w:rsidR="0009413D">
        <w:t>6</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which collectively comprise the City’s basic financial statements listed in the table of contents.</w:t>
      </w:r>
    </w:p>
    <w:p w:rsidR="005C3D38" w:rsidRDefault="005C3D38" w:rsidP="00A80C4F">
      <w:pPr>
        <w:pStyle w:val="Justifiedparagraph"/>
        <w:ind w:right="0" w:firstLine="0"/>
      </w:pPr>
      <w:r>
        <w:rPr>
          <w:u w:val="single"/>
        </w:rPr>
        <w:t>Management’s Responsibility for the Financial Statements</w:t>
      </w:r>
    </w:p>
    <w:p w:rsidR="005C3D38" w:rsidRDefault="005C3D38" w:rsidP="00757643">
      <w:pPr>
        <w:pStyle w:val="Justifiedparagraph"/>
        <w:ind w:right="0" w:firstLine="0"/>
      </w:pPr>
      <w:r>
        <w:t>Management is responsible for the preparation and fair presentation of these financial statements in accordance with</w:t>
      </w:r>
      <w:r w:rsidR="00320943">
        <w:t xml:space="preserve"> the cash basis of accounting described in Note 1.  This includes determining the cash basis of accounting is an acceptable basis for the pre</w:t>
      </w:r>
      <w:r w:rsidR="00BB6693">
        <w:t>par</w:t>
      </w:r>
      <w:r w:rsidR="00320943">
        <w:t>ation of the financial statements in the circumstances</w:t>
      </w:r>
      <w:r w:rsidR="00BA4C9F">
        <w:t>.  T</w:t>
      </w:r>
      <w:r>
        <w:t xml:space="preserve">his includes the design, implementation and maintenance of internal control relevant to the preparation and fair presentation of financial statements that are free </w:t>
      </w:r>
      <w:r w:rsidR="0059456F">
        <w:t>from</w:t>
      </w:r>
      <w:r>
        <w:t xml:space="preserve"> material misstatement, whether due to fraud or error.</w:t>
      </w:r>
    </w:p>
    <w:p w:rsidR="005C3D38" w:rsidRPr="005C3D38" w:rsidRDefault="005C3D38" w:rsidP="00A80C4F">
      <w:pPr>
        <w:pStyle w:val="Justifiedparagraph"/>
        <w:ind w:right="0" w:firstLine="0"/>
        <w:rPr>
          <w:u w:val="single"/>
        </w:rPr>
      </w:pPr>
      <w:r>
        <w:rPr>
          <w:u w:val="single"/>
        </w:rPr>
        <w:t>Auditor’s Responsibility</w:t>
      </w:r>
    </w:p>
    <w:p w:rsidR="00F82448" w:rsidRDefault="006F035C" w:rsidP="00757643">
      <w:pPr>
        <w:pStyle w:val="Justifiedparagraph"/>
        <w:ind w:right="0" w:firstLine="0"/>
      </w:pPr>
      <w:r>
        <w:t xml:space="preserve">Our responsibility is to express opinions on these financial statements based on our audit.  </w:t>
      </w:r>
      <w:r w:rsidR="00F82448">
        <w:t xml:space="preserve">We conducted our audit in accordance with U.S. generally accepted auditing standards and the standards applicable to financial audits contained in </w:t>
      </w:r>
      <w:r w:rsidR="00F82448">
        <w:rPr>
          <w:u w:val="single"/>
        </w:rPr>
        <w:t>Government Auditing Standards</w:t>
      </w:r>
      <w:r w:rsidR="00F82448">
        <w:t xml:space="preserve">, issued by the Comptroller General of the United States.  Those standards require that we plan and perform the audit to obtain reasonable assurance about whether the financial statements are free </w:t>
      </w:r>
      <w:r w:rsidR="0059456F">
        <w:t>from</w:t>
      </w:r>
      <w:r w:rsidR="00F82448">
        <w:t xml:space="preserve"> material misstatement.  </w:t>
      </w:r>
    </w:p>
    <w:p w:rsidR="006F035C" w:rsidRDefault="006F035C" w:rsidP="00757643">
      <w:pPr>
        <w:pStyle w:val="Justifiedparagraph"/>
        <w:ind w:right="0" w:firstLine="0"/>
      </w:pPr>
      <w:r>
        <w:t xml:space="preserve">An audit </w:t>
      </w:r>
      <w:r w:rsidR="00CA4230">
        <w:t>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59456F">
        <w:t>s</w:t>
      </w:r>
      <w:r w:rsidR="00CA4230">
        <w:t xml:space="preserve">,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w:t>
      </w:r>
      <w:r w:rsidR="0059456F">
        <w:t>City</w:t>
      </w:r>
      <w:r w:rsidR="00CA4230">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A4230" w:rsidRDefault="00CA4230" w:rsidP="00757643">
      <w:pPr>
        <w:pStyle w:val="Justifiedparagraph"/>
        <w:ind w:right="0" w:firstLine="0"/>
      </w:pPr>
      <w:r>
        <w:t>We believe the audit evidence we have obtained is sufficient and appropriate to provide a basis for our audit opinions.</w:t>
      </w:r>
    </w:p>
    <w:p w:rsidR="005854D3" w:rsidRDefault="005854D3">
      <w:pPr>
        <w:rPr>
          <w:u w:val="single"/>
        </w:rPr>
        <w:sectPr w:rsidR="005854D3" w:rsidSect="005854D3">
          <w:headerReference w:type="even" r:id="rId51"/>
          <w:headerReference w:type="default" r:id="rId52"/>
          <w:headerReference w:type="first" r:id="rId53"/>
          <w:footerReference w:type="first" r:id="rId54"/>
          <w:footnotePr>
            <w:numRestart w:val="eachSect"/>
          </w:footnotePr>
          <w:pgSz w:w="12240" w:h="15840" w:code="1"/>
          <w:pgMar w:top="1440" w:right="1152" w:bottom="720" w:left="1440" w:header="864" w:footer="864" w:gutter="0"/>
          <w:cols w:space="0"/>
          <w:noEndnote/>
          <w:docGrid w:linePitch="272"/>
        </w:sectPr>
      </w:pPr>
    </w:p>
    <w:p w:rsidR="00CA4230" w:rsidRPr="00CA4230" w:rsidRDefault="00CA4230" w:rsidP="00A80C4F">
      <w:pPr>
        <w:pStyle w:val="Justifiedparagraph"/>
        <w:ind w:right="0" w:firstLine="0"/>
      </w:pPr>
      <w:r>
        <w:rPr>
          <w:u w:val="single"/>
        </w:rPr>
        <w:lastRenderedPageBreak/>
        <w:t>Opinions</w:t>
      </w:r>
    </w:p>
    <w:p w:rsidR="00F82448" w:rsidRDefault="00F82448" w:rsidP="00757643">
      <w:pPr>
        <w:pStyle w:val="Justifiedparagraph"/>
        <w:ind w:right="0" w:firstLine="0"/>
      </w:pPr>
      <w:r>
        <w:t xml:space="preserve">In our opinion, the financial statements referred to above present fairly, in all material respects, the respective cash basis financial position of the governmental activities, the business type activities, each major fund and the aggregate remaining fund information of </w:t>
      </w:r>
      <w:r>
        <w:rPr>
          <w:noProof/>
        </w:rPr>
        <w:t>Sample Cash City</w:t>
      </w:r>
      <w:r>
        <w:t xml:space="preserve"> as of </w:t>
      </w:r>
      <w:r w:rsidR="00AF3DC9">
        <w:t xml:space="preserve">June 30, </w:t>
      </w:r>
      <w:r w:rsidR="00124CFC">
        <w:t>201</w:t>
      </w:r>
      <w:r w:rsidR="0009413D">
        <w:t>6</w:t>
      </w:r>
      <w:r>
        <w:t xml:space="preserve">, and the respective changes in </w:t>
      </w:r>
      <w:r w:rsidR="00F559A0">
        <w:t xml:space="preserve">its </w:t>
      </w:r>
      <w:r>
        <w:t xml:space="preserve">cash basis financial </w:t>
      </w:r>
      <w:r w:rsidRPr="00CB54D4">
        <w:t xml:space="preserve">position for the year then ended in </w:t>
      </w:r>
      <w:r w:rsidR="00CB54D4">
        <w:t>accordance</w:t>
      </w:r>
      <w:r w:rsidRPr="00CB54D4">
        <w:t xml:space="preserve"> with the basis of accounting described in Note 1.</w:t>
      </w:r>
    </w:p>
    <w:p w:rsidR="003B3A5E" w:rsidRDefault="003B3A5E" w:rsidP="00A80C4F">
      <w:pPr>
        <w:pStyle w:val="Justifiedparagraph"/>
        <w:ind w:right="0" w:firstLine="0"/>
        <w:rPr>
          <w:u w:val="single"/>
        </w:rPr>
      </w:pPr>
      <w:r w:rsidRPr="003B3A5E">
        <w:rPr>
          <w:u w:val="single"/>
        </w:rPr>
        <w:t>Basis of Accounting</w:t>
      </w:r>
    </w:p>
    <w:p w:rsidR="003B3A5E" w:rsidRDefault="003B3A5E" w:rsidP="00757643">
      <w:pPr>
        <w:pStyle w:val="Justifiedparagraph"/>
        <w:ind w:right="0" w:firstLine="0"/>
      </w:pPr>
      <w:r w:rsidRPr="00CB54D4">
        <w:t xml:space="preserve">As </w:t>
      </w:r>
      <w:r w:rsidR="00990E52">
        <w:t>discussed</w:t>
      </w:r>
      <w:r w:rsidRPr="00CB54D4">
        <w:t xml:space="preserve"> in Note 1, these financial statements were prepared on the basis of cash receipts and </w:t>
      </w:r>
      <w:proofErr w:type="gramStart"/>
      <w:r w:rsidRPr="00CB54D4">
        <w:t>disbursements, which is</w:t>
      </w:r>
      <w:proofErr w:type="gramEnd"/>
      <w:r w:rsidRPr="00CB54D4">
        <w:t xml:space="preserve"> a basis of accounting other than U.S. generally accepted accounting principles.</w:t>
      </w:r>
      <w:r>
        <w:t xml:space="preserve">  Our opinion</w:t>
      </w:r>
      <w:r w:rsidR="00F559A0">
        <w:t>s</w:t>
      </w:r>
      <w:r>
        <w:t xml:space="preserve"> </w:t>
      </w:r>
      <w:r w:rsidR="00F559A0">
        <w:t>are</w:t>
      </w:r>
      <w:r>
        <w:t xml:space="preserve"> not modified with respect to this matter.</w:t>
      </w:r>
    </w:p>
    <w:p w:rsidR="00C10B33" w:rsidRDefault="00C10B33" w:rsidP="00A80C4F">
      <w:pPr>
        <w:pStyle w:val="Justifiedparagraph"/>
        <w:ind w:right="0" w:firstLine="0"/>
      </w:pPr>
      <w:r>
        <w:rPr>
          <w:u w:val="single"/>
        </w:rPr>
        <w:t>Other Matters</w:t>
      </w:r>
    </w:p>
    <w:p w:rsidR="00C10B33" w:rsidRPr="00C10B33" w:rsidRDefault="00C10B33" w:rsidP="00A80C4F">
      <w:pPr>
        <w:pStyle w:val="Justifiedparagraph"/>
        <w:ind w:right="0" w:firstLine="0"/>
      </w:pPr>
      <w:r>
        <w:rPr>
          <w:i/>
        </w:rPr>
        <w:t xml:space="preserve">Supplementary </w:t>
      </w:r>
      <w:r w:rsidR="00F76BFF">
        <w:rPr>
          <w:i/>
        </w:rPr>
        <w:t xml:space="preserve">and Other </w:t>
      </w:r>
      <w:r>
        <w:rPr>
          <w:i/>
        </w:rPr>
        <w:t>Information</w:t>
      </w:r>
    </w:p>
    <w:p w:rsidR="00E257C0" w:rsidRDefault="00F82448" w:rsidP="00757643">
      <w:pPr>
        <w:pStyle w:val="Justifiedparagraph"/>
        <w:ind w:right="0" w:firstLine="0"/>
      </w:pPr>
      <w:r>
        <w:t xml:space="preserve">Our audit was conducted for the purpose of forming opinions on the financial statements that collectively comprise </w:t>
      </w:r>
      <w:r>
        <w:rPr>
          <w:noProof/>
        </w:rPr>
        <w:t>Sample Cash City</w:t>
      </w:r>
      <w:r>
        <w:t xml:space="preserve">’s basic financial statements.  We previously audited, in accordance with the standards referred to in the </w:t>
      </w:r>
      <w:r w:rsidR="002846D5">
        <w:t xml:space="preserve">third </w:t>
      </w:r>
      <w:r>
        <w:t xml:space="preserve">paragraph of this report, the financial statements for the </w:t>
      </w:r>
      <w:r w:rsidR="003A4B02">
        <w:t>nine</w:t>
      </w:r>
      <w:r>
        <w:t xml:space="preserve"> years ended June 30, </w:t>
      </w:r>
      <w:r w:rsidR="00124CFC">
        <w:t>201</w:t>
      </w:r>
      <w:r w:rsidR="00343B2A">
        <w:t>5</w:t>
      </w:r>
      <w:r w:rsidR="003A6833">
        <w:t xml:space="preserve"> </w:t>
      </w:r>
      <w:r>
        <w:t xml:space="preserve">(which are not presented herein) and expressed </w:t>
      </w:r>
      <w:r w:rsidR="002E7757">
        <w:t xml:space="preserve">unmodified </w:t>
      </w:r>
      <w:r>
        <w:t>opinions on those financial statements</w:t>
      </w:r>
      <w:r w:rsidR="009304A9">
        <w:t xml:space="preserve"> which were prepared</w:t>
      </w:r>
      <w:r w:rsidR="002846D5">
        <w:t xml:space="preserve"> on the basis of cash receipts and disbursements</w:t>
      </w:r>
      <w:r>
        <w:t xml:space="preserve">. </w:t>
      </w:r>
      <w:r w:rsidR="00076100">
        <w:t xml:space="preserve"> </w:t>
      </w:r>
      <w:r w:rsidR="00D750EB">
        <w:t>The</w:t>
      </w:r>
      <w:r>
        <w:t xml:space="preserve"> supplementary information included in Schedules 1 through 5, including the Schedule of Expenditures of Federal Awards required by </w:t>
      </w:r>
      <w:r w:rsidR="00715F13">
        <w:t>Title 2</w:t>
      </w:r>
      <w:r w:rsidR="003A0E24">
        <w:t>,</w:t>
      </w:r>
      <w:r w:rsidR="00715F13">
        <w:t xml:space="preserve"> </w:t>
      </w:r>
      <w:r w:rsidR="00715F13" w:rsidRPr="003A0E24">
        <w:t xml:space="preserve">U.S. </w:t>
      </w:r>
      <w:r w:rsidR="00715F13" w:rsidRPr="006205BD">
        <w:rPr>
          <w:u w:val="single"/>
        </w:rPr>
        <w:t>Code of Federal Regulations</w:t>
      </w:r>
      <w:r w:rsidR="00715F13">
        <w:t xml:space="preserve">, Part 200, </w:t>
      </w:r>
      <w:r w:rsidR="00715F13" w:rsidRPr="006205BD">
        <w:rPr>
          <w:u w:val="single"/>
        </w:rPr>
        <w:t>Uniform Administrative Requirements, Cost Principles and Audit Requirements for Federal Awards</w:t>
      </w:r>
      <w:r w:rsidR="00715F13">
        <w:t xml:space="preserve"> (Uniform Guidance)</w:t>
      </w:r>
      <w:r w:rsidR="00100B68">
        <w:t>,</w:t>
      </w:r>
      <w:r w:rsidR="00715F13">
        <w:t xml:space="preserve"> </w:t>
      </w:r>
      <w:r>
        <w:t>is presented for purposes of additional analysis and is not a required part of the basic financial statements.</w:t>
      </w:r>
    </w:p>
    <w:p w:rsidR="00BD4041" w:rsidRDefault="00C10B33" w:rsidP="00757643">
      <w:pPr>
        <w:pStyle w:val="Justifiedparagraph"/>
        <w:ind w:right="0" w:firstLine="0"/>
      </w:pPr>
      <w:r>
        <w:t>The supplementary</w:t>
      </w:r>
      <w:r w:rsidR="00C17DF0">
        <w:t xml:space="preserve"> information is the responsibility of management and was derived from and relates directly to the underlying accounting and other records used to prepare the </w:t>
      </w:r>
      <w:r>
        <w:t xml:space="preserve">basic </w:t>
      </w:r>
      <w:r w:rsidR="00C17DF0">
        <w:t xml:space="preserve">financial statements.  </w:t>
      </w:r>
      <w:r>
        <w:t>Such</w:t>
      </w:r>
      <w:r w:rsidR="00F82448">
        <w:t xml:space="preserve"> information has been subjected to the auditing procedures applied in </w:t>
      </w:r>
      <w:r>
        <w:t>the</w:t>
      </w:r>
      <w:r w:rsidR="00F82448">
        <w:t xml:space="preserve"> audit of the basic financial statements and</w:t>
      </w:r>
      <w:r w:rsidR="00C17DF0" w:rsidRPr="00C17DF0">
        <w:t xml:space="preserve"> </w:t>
      </w:r>
      <w:r w:rsidR="00C17DF0">
        <w:t xml:space="preserve">certain additional procedures, including comparing and reconciling such information directly to the underlying accounting and other records used to prepare the </w:t>
      </w:r>
      <w:r>
        <w:t xml:space="preserve">basic </w:t>
      </w:r>
      <w:r w:rsidR="00C17DF0">
        <w:t xml:space="preserve">financial statements or to the </w:t>
      </w:r>
      <w:r>
        <w:t xml:space="preserve">basic </w:t>
      </w:r>
      <w:r w:rsidR="00C17DF0">
        <w:t xml:space="preserve">financial statements themselves, and other additional procedures in accordance with U.S. generally accepted auditing standards. </w:t>
      </w:r>
      <w:r w:rsidR="002D21D9">
        <w:t xml:space="preserve"> </w:t>
      </w:r>
      <w:r w:rsidR="00C17DF0">
        <w:t xml:space="preserve">In </w:t>
      </w:r>
      <w:r w:rsidR="00F82448">
        <w:t xml:space="preserve">our opinion, </w:t>
      </w:r>
      <w:r w:rsidR="00C17DF0">
        <w:t xml:space="preserve">the </w:t>
      </w:r>
      <w:r w:rsidR="006B61FA">
        <w:t xml:space="preserve">supplementary </w:t>
      </w:r>
      <w:r w:rsidR="00C17DF0">
        <w:t xml:space="preserve">information </w:t>
      </w:r>
      <w:r w:rsidR="00F82448">
        <w:t>is fairly stated in all material respects in relation to the basic financial statements taken as a whole.</w:t>
      </w:r>
    </w:p>
    <w:p w:rsidR="008E16E8" w:rsidRDefault="00F76BFF" w:rsidP="00757643">
      <w:pPr>
        <w:pStyle w:val="Justifiedparagraph"/>
        <w:ind w:right="0" w:firstLine="0"/>
      </w:pPr>
      <w:r>
        <w:t xml:space="preserve">The other information, </w:t>
      </w:r>
      <w:r w:rsidR="00D750EB">
        <w:t>Management’s Discussion and Analysis</w:t>
      </w:r>
      <w:r w:rsidR="0036305D">
        <w:t>,</w:t>
      </w:r>
      <w:r w:rsidR="00D750EB">
        <w:t xml:space="preserve"> </w:t>
      </w:r>
      <w:r w:rsidR="00445649">
        <w:t>the</w:t>
      </w:r>
      <w:r w:rsidR="00100B68">
        <w:t xml:space="preserve"> Budgetary C</w:t>
      </w:r>
      <w:r w:rsidR="00D750EB">
        <w:t>omparison</w:t>
      </w:r>
      <w:r w:rsidR="00100B68">
        <w:t xml:space="preserve"> I</w:t>
      </w:r>
      <w:r w:rsidR="006E2ADB">
        <w:t>nformation</w:t>
      </w:r>
      <w:r w:rsidR="0036305D">
        <w:t>, the Schedule of</w:t>
      </w:r>
      <w:r w:rsidR="008E16E8">
        <w:t xml:space="preserve"> the City’s</w:t>
      </w:r>
      <w:r w:rsidR="0036305D">
        <w:t xml:space="preserve"> Proportionate Share of the Net Pension Liability and the Schedule of </w:t>
      </w:r>
      <w:r w:rsidR="00BD1EAF">
        <w:t xml:space="preserve">City </w:t>
      </w:r>
      <w:r w:rsidR="0036305D">
        <w:t>Contributions</w:t>
      </w:r>
      <w:r w:rsidR="006E2ADB">
        <w:t xml:space="preserve"> </w:t>
      </w:r>
      <w:r w:rsidR="00D750EB">
        <w:t xml:space="preserve">on pages </w:t>
      </w:r>
      <w:r w:rsidR="00FC7A45">
        <w:t>9</w:t>
      </w:r>
      <w:r w:rsidR="00D750EB">
        <w:t xml:space="preserve"> through 1</w:t>
      </w:r>
      <w:r w:rsidR="00FC7A45">
        <w:t>5</w:t>
      </w:r>
      <w:r w:rsidR="00D750EB">
        <w:t xml:space="preserve"> and 3</w:t>
      </w:r>
      <w:r w:rsidR="00FC7A45">
        <w:t>8</w:t>
      </w:r>
      <w:r w:rsidR="00D750EB">
        <w:t xml:space="preserve"> through </w:t>
      </w:r>
      <w:r w:rsidR="00253925">
        <w:t>4</w:t>
      </w:r>
      <w:r w:rsidR="00FC7A45">
        <w:t>4</w:t>
      </w:r>
      <w:r w:rsidR="00F559A0">
        <w:t>,</w:t>
      </w:r>
      <w:r>
        <w:t xml:space="preserve"> has not been subjected to the auditing procedures applied in the audit of the basic financial statements and</w:t>
      </w:r>
      <w:r w:rsidR="00BD4041">
        <w:t>,</w:t>
      </w:r>
      <w:r>
        <w:t xml:space="preserve"> accordingly, we do not express an opinion or provide any assurance on it.</w:t>
      </w:r>
      <w:r w:rsidR="00D750EB">
        <w:t xml:space="preserve">  </w:t>
      </w:r>
    </w:p>
    <w:p w:rsidR="008E16E8" w:rsidRDefault="008E16E8" w:rsidP="00040E8A">
      <w:pPr>
        <w:pStyle w:val="Justifiedparagraph"/>
        <w:spacing w:after="180"/>
        <w:ind w:right="0"/>
        <w:sectPr w:rsidR="008E16E8" w:rsidSect="005854D3">
          <w:headerReference w:type="default" r:id="rId55"/>
          <w:footnotePr>
            <w:numRestart w:val="eachSect"/>
          </w:footnotePr>
          <w:pgSz w:w="12240" w:h="15840" w:code="1"/>
          <w:pgMar w:top="1440" w:right="1152" w:bottom="720" w:left="1440" w:header="864" w:footer="864" w:gutter="0"/>
          <w:cols w:space="0"/>
          <w:noEndnote/>
          <w:docGrid w:linePitch="272"/>
        </w:sectPr>
      </w:pPr>
    </w:p>
    <w:p w:rsidR="00A52E6C" w:rsidRPr="00C10B33" w:rsidRDefault="00C10B33" w:rsidP="00A80C4F">
      <w:pPr>
        <w:pStyle w:val="Justifiedparagraph"/>
        <w:ind w:right="0" w:firstLine="0"/>
      </w:pPr>
      <w:r>
        <w:rPr>
          <w:u w:val="single"/>
        </w:rPr>
        <w:lastRenderedPageBreak/>
        <w:t>Other Reporting Required by Government Auditing Standards</w:t>
      </w:r>
    </w:p>
    <w:p w:rsidR="00A52E6C" w:rsidRDefault="00A52E6C" w:rsidP="00757643">
      <w:pPr>
        <w:pStyle w:val="Justifiedparagraph"/>
        <w:ind w:right="0" w:firstLine="0"/>
      </w:pPr>
      <w:r>
        <w:t xml:space="preserve">In accordance with </w:t>
      </w:r>
      <w:r>
        <w:rPr>
          <w:u w:val="single"/>
        </w:rPr>
        <w:t>Government Auditing Standards</w:t>
      </w:r>
      <w:r>
        <w:t xml:space="preserve">, we have also issued our report dated </w:t>
      </w:r>
      <w:r w:rsidR="00343B2A">
        <w:t>September 23, 2016</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rsidR="005854D3" w:rsidRDefault="005854D3" w:rsidP="005854D3">
      <w:pPr>
        <w:spacing w:after="120" w:line="240" w:lineRule="exact"/>
        <w:jc w:val="both"/>
      </w:pPr>
    </w:p>
    <w:p w:rsidR="005854D3" w:rsidRPr="009031F1" w:rsidRDefault="005854D3" w:rsidP="005854D3">
      <w:pPr>
        <w:spacing w:after="120" w:line="240" w:lineRule="exact"/>
        <w:jc w:val="both"/>
      </w:pPr>
    </w:p>
    <w:p w:rsidR="005854D3" w:rsidRPr="009031F1" w:rsidRDefault="005854D3" w:rsidP="005854D3">
      <w:pPr>
        <w:tabs>
          <w:tab w:val="center" w:pos="2160"/>
          <w:tab w:val="center" w:pos="7200"/>
        </w:tabs>
        <w:spacing w:line="240" w:lineRule="exact"/>
        <w:jc w:val="both"/>
      </w:pPr>
      <w:r w:rsidRPr="009031F1">
        <w:tab/>
      </w:r>
      <w:r w:rsidRPr="009031F1">
        <w:tab/>
      </w:r>
      <w:r w:rsidR="00FA6D29" w:rsidRPr="009031F1">
        <w:t>MARY MOSIMAN, CPA</w:t>
      </w:r>
    </w:p>
    <w:p w:rsidR="005854D3" w:rsidRPr="009031F1" w:rsidRDefault="005854D3" w:rsidP="005854D3">
      <w:pPr>
        <w:tabs>
          <w:tab w:val="center" w:pos="2160"/>
          <w:tab w:val="center" w:pos="7200"/>
        </w:tabs>
        <w:spacing w:line="240" w:lineRule="exact"/>
        <w:jc w:val="both"/>
      </w:pPr>
      <w:r w:rsidRPr="009031F1">
        <w:tab/>
      </w:r>
      <w:r w:rsidRPr="009031F1">
        <w:tab/>
      </w:r>
      <w:r w:rsidR="00FA6D29" w:rsidRPr="009031F1">
        <w:t>Auditor of State</w:t>
      </w:r>
    </w:p>
    <w:p w:rsidR="00343B2A" w:rsidRDefault="00343B2A" w:rsidP="0009413D">
      <w:pPr>
        <w:spacing w:before="240" w:line="240" w:lineRule="exact"/>
        <w:jc w:val="both"/>
      </w:pPr>
      <w:r>
        <w:t>September 23, 2016</w:t>
      </w:r>
    </w:p>
    <w:p w:rsidR="00343B2A" w:rsidRDefault="00343B2A" w:rsidP="0009413D">
      <w:pPr>
        <w:spacing w:before="240" w:line="240" w:lineRule="exact"/>
        <w:jc w:val="both"/>
        <w:sectPr w:rsidR="00343B2A" w:rsidSect="005854D3">
          <w:headerReference w:type="first" r:id="rId56"/>
          <w:footnotePr>
            <w:numRestart w:val="eachSect"/>
          </w:footnotePr>
          <w:pgSz w:w="12240" w:h="15840" w:code="1"/>
          <w:pgMar w:top="1440" w:right="1152" w:bottom="720" w:left="1440" w:header="864" w:footer="864" w:gutter="0"/>
          <w:cols w:space="0"/>
          <w:noEndnote/>
          <w:docGrid w:linePitch="272"/>
        </w:sectPr>
      </w:pPr>
    </w:p>
    <w:p w:rsidR="008E16E8" w:rsidRPr="005432CE" w:rsidRDefault="008E16E8" w:rsidP="008E16E8">
      <w:pPr>
        <w:keepLines/>
        <w:tabs>
          <w:tab w:val="left" w:pos="4140"/>
          <w:tab w:val="right" w:pos="9540"/>
          <w:tab w:val="left" w:pos="10530"/>
        </w:tabs>
        <w:spacing w:before="3600" w:after="240" w:line="240" w:lineRule="exact"/>
        <w:ind w:left="432"/>
        <w:jc w:val="center"/>
        <w:rPr>
          <w:b/>
        </w:rPr>
      </w:pPr>
      <w:r>
        <w:rPr>
          <w:b/>
        </w:rPr>
        <w:lastRenderedPageBreak/>
        <w:t>Sample Cash City</w:t>
      </w:r>
    </w:p>
    <w:p w:rsidR="008E16E8" w:rsidRDefault="008E16E8" w:rsidP="008E16E8">
      <w:pPr>
        <w:keepLines/>
        <w:tabs>
          <w:tab w:val="left" w:pos="4140"/>
          <w:tab w:val="right" w:pos="9540"/>
          <w:tab w:val="left" w:pos="10530"/>
        </w:tabs>
        <w:spacing w:after="240" w:line="240" w:lineRule="exact"/>
        <w:ind w:left="432"/>
        <w:sectPr w:rsidR="008E16E8" w:rsidSect="00E20DE4">
          <w:headerReference w:type="even" r:id="rId57"/>
          <w:headerReference w:type="default" r:id="rId58"/>
          <w:footerReference w:type="default" r:id="rId59"/>
          <w:footnotePr>
            <w:numRestart w:val="eachSect"/>
          </w:footnotePr>
          <w:pgSz w:w="12240" w:h="15840" w:code="1"/>
          <w:pgMar w:top="1440" w:right="1152" w:bottom="720" w:left="1440" w:header="864" w:footer="864" w:gutter="0"/>
          <w:cols w:space="0"/>
        </w:sectPr>
      </w:pPr>
    </w:p>
    <w:p w:rsidR="00E420F5" w:rsidRDefault="00E420F5">
      <w:pPr>
        <w:pStyle w:val="Title"/>
        <w:spacing w:line="280" w:lineRule="exact"/>
        <w:outlineLvl w:val="0"/>
      </w:pPr>
      <w:r>
        <w:lastRenderedPageBreak/>
        <w:t>MANAGEMENT’S DISCUSSION AND ANALYSIS</w:t>
      </w:r>
    </w:p>
    <w:p w:rsidR="00E420F5" w:rsidRDefault="00E420F5" w:rsidP="00C13A15">
      <w:pPr>
        <w:pStyle w:val="Header"/>
        <w:tabs>
          <w:tab w:val="clear" w:pos="4320"/>
          <w:tab w:val="clear" w:pos="8640"/>
        </w:tabs>
        <w:spacing w:before="240" w:after="240" w:line="240" w:lineRule="exact"/>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124CFC">
        <w:t>201</w:t>
      </w:r>
      <w:r w:rsidR="0009413D">
        <w:t>6</w:t>
      </w:r>
      <w:r w:rsidR="00896E49">
        <w:t>.  We encourage read</w:t>
      </w:r>
      <w:r w:rsidR="00CA14B5">
        <w:t>ers</w:t>
      </w:r>
      <w:r w:rsidR="00896E49">
        <w:t xml:space="preserve"> to consider this information in conjunction with the City’s financial statements, which follow.</w:t>
      </w:r>
    </w:p>
    <w:p w:rsidR="00E420F5" w:rsidRPr="00C13A15" w:rsidRDefault="00124CFC" w:rsidP="00C13A15">
      <w:pPr>
        <w:pStyle w:val="Header"/>
        <w:tabs>
          <w:tab w:val="clear" w:pos="4320"/>
          <w:tab w:val="clear" w:pos="8640"/>
        </w:tabs>
        <w:spacing w:after="240"/>
        <w:outlineLvl w:val="0"/>
        <w:rPr>
          <w:b/>
          <w:sz w:val="22"/>
          <w:szCs w:val="22"/>
        </w:rPr>
      </w:pPr>
      <w:r w:rsidRPr="00C13A15">
        <w:rPr>
          <w:b/>
          <w:sz w:val="22"/>
          <w:szCs w:val="22"/>
        </w:rPr>
        <w:t>201</w:t>
      </w:r>
      <w:r w:rsidR="00990E52" w:rsidRPr="00C13A15">
        <w:rPr>
          <w:b/>
          <w:sz w:val="22"/>
          <w:szCs w:val="22"/>
        </w:rPr>
        <w:t>6</w:t>
      </w:r>
      <w:r w:rsidR="008A38F5" w:rsidRPr="00C13A15">
        <w:rPr>
          <w:b/>
          <w:sz w:val="22"/>
          <w:szCs w:val="22"/>
        </w:rPr>
        <w:t xml:space="preserve"> </w:t>
      </w:r>
      <w:r w:rsidR="00E420F5" w:rsidRPr="00C13A15">
        <w:rPr>
          <w:b/>
          <w:sz w:val="22"/>
          <w:szCs w:val="22"/>
        </w:rPr>
        <w:t>FINANCIAL HIGHLIGHTS</w:t>
      </w:r>
    </w:p>
    <w:p w:rsidR="0009413D" w:rsidRPr="0009413D" w:rsidRDefault="0009413D" w:rsidP="00474E8B">
      <w:pPr>
        <w:pStyle w:val="Header"/>
        <w:numPr>
          <w:ilvl w:val="0"/>
          <w:numId w:val="16"/>
        </w:numPr>
        <w:tabs>
          <w:tab w:val="clear" w:pos="4320"/>
          <w:tab w:val="clear" w:pos="8640"/>
        </w:tabs>
        <w:spacing w:after="240"/>
        <w:jc w:val="both"/>
        <w:outlineLvl w:val="0"/>
        <w:rPr>
          <w:b/>
        </w:rPr>
      </w:pPr>
      <w:r>
        <w:t>Receipts of the City’s governmental activities increased 34.4%, or approximately $700,000, from fiscal year 201</w:t>
      </w:r>
      <w:r w:rsidR="00990E52">
        <w:t>5</w:t>
      </w:r>
      <w:r>
        <w:t xml:space="preserve"> to fiscal year 201</w:t>
      </w:r>
      <w:r w:rsidR="00990E52">
        <w:t>6</w:t>
      </w:r>
      <w:r>
        <w:t>.  Property tax increased approximately $48,000 and bond proceeds increased $515,000.</w:t>
      </w:r>
    </w:p>
    <w:p w:rsidR="0009413D" w:rsidRPr="0009413D" w:rsidRDefault="0009413D" w:rsidP="008907EE">
      <w:pPr>
        <w:pStyle w:val="Header"/>
        <w:numPr>
          <w:ilvl w:val="0"/>
          <w:numId w:val="16"/>
        </w:numPr>
        <w:tabs>
          <w:tab w:val="clear" w:pos="4320"/>
          <w:tab w:val="clear" w:pos="8640"/>
        </w:tabs>
        <w:spacing w:after="240"/>
        <w:jc w:val="both"/>
        <w:outlineLvl w:val="0"/>
        <w:rPr>
          <w:b/>
        </w:rPr>
      </w:pPr>
      <w:r>
        <w:t>Disbursements of the City’s governmental activities increased 5.2%, or approximately $90,000, in fiscal year 201</w:t>
      </w:r>
      <w:r w:rsidR="00990E52">
        <w:t>6</w:t>
      </w:r>
      <w:r>
        <w:t xml:space="preserve"> from fiscal year 201</w:t>
      </w:r>
      <w:r w:rsidR="00990E52">
        <w:t>5</w:t>
      </w:r>
      <w:r>
        <w:t xml:space="preserve">.  Public safety, debt service and capital projects disbursements increased </w:t>
      </w:r>
      <w:bookmarkStart w:id="2" w:name="OLE_LINK3"/>
      <w:r>
        <w:t>approximately</w:t>
      </w:r>
      <w:bookmarkEnd w:id="2"/>
      <w:r>
        <w:t xml:space="preserve"> $16,000, $34,000 and $63,000, respectively.</w:t>
      </w:r>
    </w:p>
    <w:p w:rsidR="0009413D" w:rsidRPr="00D61FE3" w:rsidRDefault="0009413D" w:rsidP="008907EE">
      <w:pPr>
        <w:pStyle w:val="Header"/>
        <w:numPr>
          <w:ilvl w:val="0"/>
          <w:numId w:val="16"/>
        </w:numPr>
        <w:tabs>
          <w:tab w:val="clear" w:pos="4320"/>
          <w:tab w:val="clear" w:pos="8640"/>
        </w:tabs>
        <w:spacing w:after="240"/>
        <w:jc w:val="both"/>
        <w:outlineLvl w:val="0"/>
        <w:rPr>
          <w:b/>
        </w:rPr>
      </w:pPr>
      <w:r>
        <w:t>The City’s total cash basis net position increased 75%, or approximately $1,712,000, from June 30, 201</w:t>
      </w:r>
      <w:r w:rsidR="00990E52">
        <w:t>5</w:t>
      </w:r>
      <w:r>
        <w:t xml:space="preserve"> to June 30, 201</w:t>
      </w:r>
      <w:r w:rsidR="00990E52">
        <w:t>6</w:t>
      </w:r>
      <w:r>
        <w:t>.  Of this amount, the cash basis net position of the governmental activities increased approximately $956,000 and the cash basis net position of the business type activities increased approximately $756,000.</w:t>
      </w:r>
    </w:p>
    <w:p w:rsidR="00E420F5" w:rsidRPr="00C13A15" w:rsidRDefault="00E420F5" w:rsidP="00C13A15">
      <w:pPr>
        <w:pStyle w:val="Header"/>
        <w:tabs>
          <w:tab w:val="clear" w:pos="4320"/>
          <w:tab w:val="clear" w:pos="8640"/>
        </w:tabs>
        <w:spacing w:after="240"/>
        <w:rPr>
          <w:b/>
          <w:sz w:val="22"/>
          <w:szCs w:val="22"/>
        </w:rPr>
      </w:pPr>
      <w:r w:rsidRPr="00C13A15">
        <w:rPr>
          <w:b/>
          <w:sz w:val="22"/>
          <w:szCs w:val="22"/>
        </w:rPr>
        <w:t>USING THIS ANNUAL REPORT</w:t>
      </w:r>
    </w:p>
    <w:p w:rsidR="00E420F5" w:rsidRDefault="00E420F5" w:rsidP="00C13A15">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rsidR="00E420F5" w:rsidRDefault="00E420F5" w:rsidP="00C13A15">
      <w:pPr>
        <w:pStyle w:val="BodyTextIndent"/>
        <w:tabs>
          <w:tab w:val="clear" w:pos="5328"/>
          <w:tab w:val="clear" w:pos="7488"/>
          <w:tab w:val="clear" w:pos="8856"/>
          <w:tab w:val="clear" w:pos="9720"/>
        </w:tabs>
        <w:spacing w:before="0" w:after="240" w:line="240" w:lineRule="auto"/>
        <w:ind w:left="720" w:right="18"/>
        <w:jc w:val="both"/>
      </w:pPr>
      <w:r>
        <w:t>Management’s Discussion and Analysis introduces the basic financial statements and provides an analytical overview of the City’s financial activities.</w:t>
      </w:r>
    </w:p>
    <w:p w:rsidR="00E420F5" w:rsidRDefault="00E420F5" w:rsidP="00C13A15">
      <w:pPr>
        <w:pStyle w:val="BodyTextIndent"/>
        <w:tabs>
          <w:tab w:val="clear" w:pos="5328"/>
          <w:tab w:val="clear" w:pos="7488"/>
          <w:tab w:val="clear" w:pos="8856"/>
          <w:tab w:val="clear" w:pos="9720"/>
        </w:tabs>
        <w:spacing w:before="0" w:after="240" w:line="240" w:lineRule="auto"/>
        <w:ind w:left="72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This statement provides information about the activities of the City as a whole and presents an overall view of the City’s finances.</w:t>
      </w:r>
    </w:p>
    <w:p w:rsidR="00E420F5" w:rsidRDefault="00E420F5" w:rsidP="00C13A15">
      <w:pPr>
        <w:pStyle w:val="BodyTextIndent"/>
        <w:tabs>
          <w:tab w:val="clear" w:pos="5328"/>
          <w:tab w:val="clear" w:pos="7488"/>
          <w:tab w:val="clear" w:pos="8856"/>
          <w:tab w:val="clear" w:pos="9720"/>
        </w:tabs>
        <w:spacing w:before="0" w:after="240" w:line="240" w:lineRule="auto"/>
        <w:ind w:left="720" w:right="18"/>
        <w:jc w:val="both"/>
      </w:pPr>
      <w:r>
        <w:t xml:space="preserve">The Fund Financial Statements tell how governmental services were financed in the short term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rsidR="00F15239" w:rsidRDefault="00E420F5" w:rsidP="00C13A15">
      <w:pPr>
        <w:pStyle w:val="BodyTextIndent"/>
        <w:tabs>
          <w:tab w:val="clear" w:pos="5328"/>
          <w:tab w:val="clear" w:pos="7488"/>
          <w:tab w:val="clear" w:pos="8856"/>
          <w:tab w:val="clear" w:pos="9720"/>
        </w:tabs>
        <w:spacing w:before="0" w:after="240" w:line="240" w:lineRule="auto"/>
        <w:ind w:left="72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rsidR="00E420F5" w:rsidRDefault="00014967" w:rsidP="00C13A15">
      <w:pPr>
        <w:pStyle w:val="BodyTextIndent"/>
        <w:tabs>
          <w:tab w:val="clear" w:pos="5328"/>
          <w:tab w:val="clear" w:pos="7488"/>
          <w:tab w:val="clear" w:pos="8856"/>
          <w:tab w:val="clear" w:pos="9720"/>
        </w:tabs>
        <w:spacing w:before="0" w:after="240" w:line="240" w:lineRule="auto"/>
        <w:ind w:left="72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 and related contributions</w:t>
      </w:r>
      <w:r w:rsidR="000F1E04">
        <w:t>.</w:t>
      </w:r>
    </w:p>
    <w:p w:rsidR="00E420F5" w:rsidRDefault="00E420F5" w:rsidP="00C13A15">
      <w:pPr>
        <w:pStyle w:val="BodyTextIndent"/>
        <w:tabs>
          <w:tab w:val="clear" w:pos="5328"/>
          <w:tab w:val="clear" w:pos="7488"/>
          <w:tab w:val="clear" w:pos="8856"/>
          <w:tab w:val="clear" w:pos="9720"/>
        </w:tabs>
        <w:spacing w:before="0" w:after="240" w:line="240" w:lineRule="auto"/>
        <w:ind w:left="720" w:right="18"/>
        <w:jc w:val="both"/>
      </w:pPr>
      <w:r>
        <w:t>Supplementary Information provides detailed information about the nonmajor governmental funds</w:t>
      </w:r>
      <w:r w:rsidR="002827EE">
        <w:t xml:space="preserve"> and the City’s indebtedness</w:t>
      </w:r>
      <w:r>
        <w:t>.  In addition, the Schedule of Expenditures of Federal Awards provides details of various federal programs benefiting the City.</w:t>
      </w:r>
    </w:p>
    <w:p w:rsidR="00E420F5" w:rsidRPr="00C13A15" w:rsidRDefault="00CA14B5" w:rsidP="00B4593B">
      <w:pPr>
        <w:pStyle w:val="Header"/>
        <w:tabs>
          <w:tab w:val="clear" w:pos="4320"/>
          <w:tab w:val="clear" w:pos="8640"/>
        </w:tabs>
        <w:spacing w:after="80"/>
        <w:rPr>
          <w:b/>
          <w:caps/>
          <w:sz w:val="22"/>
          <w:szCs w:val="22"/>
        </w:rPr>
      </w:pPr>
      <w:r>
        <w:rPr>
          <w:b/>
        </w:rPr>
        <w:br w:type="page"/>
      </w:r>
      <w:r w:rsidR="00E420F5" w:rsidRPr="00C13A15">
        <w:rPr>
          <w:b/>
          <w:caps/>
          <w:sz w:val="22"/>
          <w:szCs w:val="22"/>
        </w:rPr>
        <w:lastRenderedPageBreak/>
        <w:t>Basis of Accounting</w:t>
      </w:r>
    </w:p>
    <w:p w:rsidR="00E420F5" w:rsidRDefault="00E420F5" w:rsidP="00B4593B">
      <w:pPr>
        <w:pStyle w:val="BodyTextIndent"/>
        <w:spacing w:before="0" w:after="120"/>
        <w:ind w:left="0"/>
        <w:jc w:val="both"/>
      </w:pPr>
      <w:r>
        <w:t>The City</w:t>
      </w:r>
      <w:r w:rsidR="00CA14B5">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t>Therefore, when reviewing the financial information and discussion within this annual report, reader</w:t>
      </w:r>
      <w:r w:rsidR="00D61FE3">
        <w:t>s</w:t>
      </w:r>
      <w:r>
        <w:t xml:space="preserve"> should keep in mind the limitations resulting from the use of the cash basis of accounting.</w:t>
      </w:r>
    </w:p>
    <w:p w:rsidR="00E420F5" w:rsidRPr="00C13A15" w:rsidRDefault="00E420F5" w:rsidP="00B4593B">
      <w:pPr>
        <w:pStyle w:val="Header"/>
        <w:tabs>
          <w:tab w:val="clear" w:pos="4320"/>
          <w:tab w:val="clear" w:pos="8640"/>
        </w:tabs>
        <w:spacing w:after="80"/>
        <w:rPr>
          <w:b/>
          <w:caps/>
          <w:sz w:val="22"/>
          <w:szCs w:val="22"/>
        </w:rPr>
      </w:pPr>
      <w:r w:rsidRPr="00C13A15">
        <w:rPr>
          <w:b/>
          <w:caps/>
          <w:sz w:val="22"/>
          <w:szCs w:val="22"/>
        </w:rPr>
        <w:t>Reporting the City</w:t>
      </w:r>
      <w:r w:rsidR="004004A6" w:rsidRPr="00C13A15">
        <w:rPr>
          <w:b/>
          <w:caps/>
          <w:sz w:val="22"/>
          <w:szCs w:val="22"/>
        </w:rPr>
        <w:t>’S FINANCIAL ACTIVITIES</w:t>
      </w:r>
    </w:p>
    <w:p w:rsidR="00E420F5" w:rsidRDefault="004004A6" w:rsidP="00294B60">
      <w:pPr>
        <w:pStyle w:val="BodyTextIndent"/>
        <w:tabs>
          <w:tab w:val="clear" w:pos="5328"/>
          <w:tab w:val="clear" w:pos="7488"/>
          <w:tab w:val="clear" w:pos="8856"/>
          <w:tab w:val="clear" w:pos="9720"/>
        </w:tabs>
        <w:spacing w:before="0" w:after="120"/>
        <w:ind w:left="0"/>
        <w:jc w:val="both"/>
        <w:rPr>
          <w:i/>
          <w:u w:val="single"/>
        </w:rPr>
      </w:pPr>
      <w:r>
        <w:rPr>
          <w:i/>
        </w:rPr>
        <w:t xml:space="preserve">Government-wide </w:t>
      </w:r>
      <w:r w:rsidR="00FC678C">
        <w:rPr>
          <w:i/>
        </w:rPr>
        <w:t>Financial</w:t>
      </w:r>
      <w:r>
        <w:rPr>
          <w:i/>
        </w:rPr>
        <w:t xml:space="preserve"> Statement</w:t>
      </w:r>
    </w:p>
    <w:p w:rsidR="004004A6" w:rsidRDefault="00E420F5" w:rsidP="00294B60">
      <w:pPr>
        <w:pStyle w:val="BodyTextIndent"/>
        <w:tabs>
          <w:tab w:val="clear" w:pos="5328"/>
          <w:tab w:val="clear" w:pos="7488"/>
          <w:tab w:val="clear" w:pos="8856"/>
          <w:tab w:val="clear" w:pos="9720"/>
        </w:tabs>
        <w:spacing w:before="0" w:after="120"/>
        <w:ind w:left="0"/>
        <w:jc w:val="both"/>
      </w:pPr>
      <w:r>
        <w:t xml:space="preserve">One of the most important questions asked about the City’s finances is, “Is the City as a whole better off or worse off as a result of the year’s activities?”  The </w:t>
      </w:r>
      <w:r w:rsidR="00AB17D0">
        <w:t xml:space="preserve">Cash Basis </w:t>
      </w:r>
      <w:r w:rsidR="004004A6">
        <w:t>S</w:t>
      </w:r>
      <w:r>
        <w:t xml:space="preserve">tatement of </w:t>
      </w:r>
      <w:r w:rsidR="004004A6">
        <w:t>A</w:t>
      </w:r>
      <w:r>
        <w:t xml:space="preserve">ctivities and </w:t>
      </w:r>
      <w:r w:rsidR="004004A6">
        <w:t>N</w:t>
      </w:r>
      <w:r>
        <w:t xml:space="preserve">et </w:t>
      </w:r>
      <w:r w:rsidR="00455EF7">
        <w:t>Position</w:t>
      </w:r>
      <w:r>
        <w:t xml:space="preserve"> reports information </w:t>
      </w:r>
      <w:r w:rsidR="004004A6">
        <w:t xml:space="preserve">which </w:t>
      </w:r>
      <w:r>
        <w:t>helps answer this question.</w:t>
      </w:r>
    </w:p>
    <w:p w:rsidR="00E420F5" w:rsidRDefault="004004A6" w:rsidP="00294B60">
      <w:pPr>
        <w:pStyle w:val="BodyTextIndent"/>
        <w:tabs>
          <w:tab w:val="clear" w:pos="5328"/>
          <w:tab w:val="clear" w:pos="7488"/>
          <w:tab w:val="clear" w:pos="8856"/>
          <w:tab w:val="clear" w:pos="9720"/>
        </w:tabs>
        <w:spacing w:before="0" w:after="240"/>
        <w:ind w:left="0"/>
        <w:jc w:val="both"/>
      </w:pPr>
      <w:r>
        <w:t xml:space="preserve">The </w:t>
      </w:r>
      <w:r w:rsidR="0053221C">
        <w:t xml:space="preserve">Cash Basis </w:t>
      </w:r>
      <w:r>
        <w:t xml:space="preserve">Statement of Activities and Net </w:t>
      </w:r>
      <w:r w:rsidR="00455EF7">
        <w:t>Position</w:t>
      </w:r>
      <w:r>
        <w:t xml:space="preserve"> </w:t>
      </w:r>
      <w:proofErr w:type="gramStart"/>
      <w:r w:rsidR="00E420F5">
        <w:t>presents</w:t>
      </w:r>
      <w:proofErr w:type="gramEnd"/>
      <w:r w:rsidR="00E420F5">
        <w:t xml:space="preserve"> the City’s net </w:t>
      </w:r>
      <w:r w:rsidR="00455EF7">
        <w:t>position</w:t>
      </w:r>
      <w:r w:rsidR="00E420F5">
        <w:t xml:space="preserve">.  Over time, increases or decreases in the City’s net </w:t>
      </w:r>
      <w:r w:rsidR="00455EF7">
        <w:t>position</w:t>
      </w:r>
      <w:r w:rsidR="00E420F5">
        <w:t xml:space="preserve"> </w:t>
      </w:r>
      <w:r>
        <w:t>may serve as a useful</w:t>
      </w:r>
      <w:r w:rsidR="00E420F5">
        <w:t xml:space="preserve"> indicator of whether the financial </w:t>
      </w:r>
      <w:r>
        <w:t>position of the City</w:t>
      </w:r>
      <w:r w:rsidR="00E420F5">
        <w:t xml:space="preserve"> is improving or deteriorating.</w:t>
      </w:r>
    </w:p>
    <w:p w:rsidR="00E420F5" w:rsidRDefault="00D80DB2" w:rsidP="00294B60">
      <w:pPr>
        <w:pStyle w:val="BodyTextIndent"/>
        <w:tabs>
          <w:tab w:val="clear" w:pos="5328"/>
          <w:tab w:val="clear" w:pos="7488"/>
          <w:tab w:val="clear" w:pos="8856"/>
          <w:tab w:val="clear" w:pos="9720"/>
        </w:tabs>
        <w:spacing w:before="0" w:after="120" w:line="240" w:lineRule="auto"/>
        <w:ind w:left="0"/>
        <w:jc w:val="both"/>
      </w:pPr>
      <w:r>
        <w:t>T</w:t>
      </w:r>
      <w:r w:rsidR="00E420F5">
        <w:t xml:space="preserve">he </w:t>
      </w:r>
      <w:r w:rsidR="0053221C">
        <w:t xml:space="preserve">Cash Basis </w:t>
      </w:r>
      <w:r>
        <w:t>S</w:t>
      </w:r>
      <w:r w:rsidR="00E420F5">
        <w:t xml:space="preserve">tatement of </w:t>
      </w:r>
      <w:r>
        <w:t>A</w:t>
      </w:r>
      <w:r w:rsidR="00E420F5">
        <w:t xml:space="preserve">ctivities and </w:t>
      </w:r>
      <w:r>
        <w:t>N</w:t>
      </w:r>
      <w:r w:rsidR="00E420F5">
        <w:t xml:space="preserve">et </w:t>
      </w:r>
      <w:r w:rsidR="00455EF7">
        <w:t>Position</w:t>
      </w:r>
      <w:r w:rsidR="00E420F5">
        <w:t xml:space="preserve"> </w:t>
      </w:r>
      <w:proofErr w:type="gramStart"/>
      <w:r>
        <w:t>is</w:t>
      </w:r>
      <w:proofErr w:type="gramEnd"/>
      <w:r>
        <w:t xml:space="preserve"> </w:t>
      </w:r>
      <w:r w:rsidR="00E420F5">
        <w:t>divide</w:t>
      </w:r>
      <w:r>
        <w:t xml:space="preserve">d </w:t>
      </w:r>
      <w:r w:rsidR="00E420F5">
        <w:t>into two kinds of activities:</w:t>
      </w:r>
    </w:p>
    <w:p w:rsidR="00E420F5" w:rsidRDefault="00E420F5" w:rsidP="00294B60">
      <w:pPr>
        <w:pStyle w:val="BodyTextIndent"/>
        <w:numPr>
          <w:ilvl w:val="0"/>
          <w:numId w:val="25"/>
        </w:numPr>
        <w:tabs>
          <w:tab w:val="clear" w:pos="360"/>
          <w:tab w:val="clear" w:pos="5328"/>
          <w:tab w:val="clear" w:pos="7488"/>
          <w:tab w:val="clear" w:pos="8856"/>
          <w:tab w:val="clear" w:pos="9720"/>
        </w:tabs>
        <w:spacing w:before="0" w:after="120" w:line="240" w:lineRule="auto"/>
        <w:ind w:left="720" w:right="648"/>
        <w:jc w:val="both"/>
      </w:pPr>
      <w:r>
        <w:t xml:space="preserve">Governmental Activities </w:t>
      </w:r>
      <w:r w:rsidR="00484561">
        <w:t>include</w:t>
      </w:r>
      <w:r>
        <w:t xml:space="preserve"> public safety, public works, </w:t>
      </w:r>
      <w:r w:rsidR="00A22933">
        <w:t xml:space="preserve">health and social services, </w:t>
      </w:r>
      <w:r>
        <w:t>culture and recreation, community and economic development, general government, debt service and capital projects.  Property tax and state and federal grants finance most of these activities.</w:t>
      </w:r>
    </w:p>
    <w:p w:rsidR="00E420F5" w:rsidRDefault="00E420F5" w:rsidP="00294B60">
      <w:pPr>
        <w:pStyle w:val="BodyTextIndent"/>
        <w:numPr>
          <w:ilvl w:val="0"/>
          <w:numId w:val="25"/>
        </w:numPr>
        <w:tabs>
          <w:tab w:val="clear" w:pos="360"/>
          <w:tab w:val="clear" w:pos="5328"/>
          <w:tab w:val="clear" w:pos="7488"/>
          <w:tab w:val="clear" w:pos="8856"/>
          <w:tab w:val="clear" w:pos="9720"/>
        </w:tabs>
        <w:spacing w:before="0" w:after="120" w:line="240" w:lineRule="auto"/>
        <w:ind w:left="720" w:right="648"/>
        <w:jc w:val="both"/>
      </w:pPr>
      <w:r>
        <w:t>Business Type Activities include the waterworks and the sanitary sewer system.  These activities are financed primarily by user charges.</w:t>
      </w:r>
    </w:p>
    <w:p w:rsidR="00E420F5" w:rsidRPr="00155ADD" w:rsidRDefault="00FC678C" w:rsidP="00294B60">
      <w:pPr>
        <w:pStyle w:val="Header"/>
        <w:tabs>
          <w:tab w:val="clear" w:pos="4320"/>
          <w:tab w:val="clear" w:pos="8640"/>
        </w:tabs>
        <w:spacing w:after="120" w:line="240" w:lineRule="exact"/>
        <w:outlineLvl w:val="0"/>
        <w:rPr>
          <w:i/>
        </w:rPr>
      </w:pPr>
      <w:r>
        <w:rPr>
          <w:i/>
        </w:rPr>
        <w:t>Fund Financial Statements</w:t>
      </w:r>
    </w:p>
    <w:p w:rsidR="00E420F5" w:rsidRDefault="00155ADD" w:rsidP="00294B60">
      <w:pPr>
        <w:pStyle w:val="BodyTextIndent"/>
        <w:spacing w:before="0" w:after="120"/>
        <w:ind w:left="0"/>
        <w:jc w:val="both"/>
      </w:pPr>
      <w:r>
        <w:t>The City has two kinds of funds</w:t>
      </w:r>
      <w:r w:rsidR="00E420F5">
        <w:t>:</w:t>
      </w:r>
    </w:p>
    <w:p w:rsidR="00E420F5" w:rsidRDefault="00E420F5" w:rsidP="00B4593B">
      <w:pPr>
        <w:pStyle w:val="BodyTextIndent"/>
        <w:numPr>
          <w:ilvl w:val="0"/>
          <w:numId w:val="28"/>
        </w:numPr>
        <w:tabs>
          <w:tab w:val="clear" w:pos="720"/>
          <w:tab w:val="clear" w:pos="5328"/>
          <w:tab w:val="clear" w:pos="7488"/>
          <w:tab w:val="clear" w:pos="8856"/>
          <w:tab w:val="clear" w:pos="9720"/>
        </w:tabs>
        <w:spacing w:before="0" w:after="120"/>
        <w:ind w:left="1080" w:right="468"/>
        <w:jc w:val="both"/>
      </w:pPr>
      <w:r>
        <w:t>Governmental funds account for most of the City’s basic services.  The</w:t>
      </w:r>
      <w:r w:rsidR="00155ADD">
        <w:t>se</w:t>
      </w:r>
      <w:r>
        <w:t xml:space="preserve"> focus on how money flows into and out of </w:t>
      </w:r>
      <w:r w:rsidR="00155ADD">
        <w:t>those</w:t>
      </w:r>
      <w:r>
        <w:t xml:space="preserve"> funds and the balances at year-end that are available for spending.  The governmental funds include: 1) the General Fund, 2) the Special Revenue Funds</w:t>
      </w:r>
      <w:r w:rsidR="00155ADD">
        <w:t>,</w:t>
      </w:r>
      <w:r>
        <w:t xml:space="preserve"> such as Road Use Tax and Urban Renewal Tax Increment, 3) the Debt Service Fund, 4) the Capital Projects Fund and 5) the Permanent Fund.  The government</w:t>
      </w:r>
      <w:r w:rsidR="00CA14B5">
        <w:t>al</w:t>
      </w:r>
      <w:r>
        <w:t xml:space="preserve"> fund financial statements provide a detailed, short-term view of the City’s general government operations and the basic services it provides.  Governmental fund information helps determine whether there are more or fewer financial resources that can be spent in the near future to finance the City’s programs.</w:t>
      </w:r>
    </w:p>
    <w:p w:rsidR="00146AEF" w:rsidRDefault="00146AEF" w:rsidP="00B4593B">
      <w:pPr>
        <w:pStyle w:val="BodyTextIndent"/>
        <w:tabs>
          <w:tab w:val="clear" w:pos="5328"/>
          <w:tab w:val="clear" w:pos="7488"/>
          <w:tab w:val="clear" w:pos="8856"/>
          <w:tab w:val="clear" w:pos="9720"/>
        </w:tabs>
        <w:spacing w:before="0" w:after="120"/>
        <w:ind w:left="1080" w:right="468"/>
        <w:jc w:val="both"/>
      </w:pPr>
      <w:r>
        <w:t xml:space="preserve">The </w:t>
      </w:r>
      <w:r w:rsidR="00CA14B5">
        <w:t xml:space="preserve">required </w:t>
      </w:r>
      <w:r>
        <w:t>financial statement for governmental funds i</w:t>
      </w:r>
      <w:r w:rsidR="004D62B9">
        <w:t>s</w:t>
      </w:r>
      <w:r>
        <w:t xml:space="preserve"> a </w:t>
      </w:r>
      <w:r w:rsidR="00B17CA0">
        <w:t>S</w:t>
      </w:r>
      <w:r>
        <w:t xml:space="preserve">tatement of </w:t>
      </w:r>
      <w:r w:rsidR="00B17CA0">
        <w:t>Cash Receipts, Disbursements</w:t>
      </w:r>
      <w:r>
        <w:t xml:space="preserve"> and </w:t>
      </w:r>
      <w:r w:rsidR="00B17CA0">
        <w:t>C</w:t>
      </w:r>
      <w:r>
        <w:t xml:space="preserve">hanges in </w:t>
      </w:r>
      <w:r w:rsidR="00B17CA0">
        <w:t>Cash Balances</w:t>
      </w:r>
      <w:r>
        <w:t>.</w:t>
      </w:r>
    </w:p>
    <w:p w:rsidR="00E420F5" w:rsidRDefault="00E420F5" w:rsidP="00B4593B">
      <w:pPr>
        <w:pStyle w:val="BodyTextIndent"/>
        <w:numPr>
          <w:ilvl w:val="0"/>
          <w:numId w:val="28"/>
        </w:numPr>
        <w:tabs>
          <w:tab w:val="clear" w:pos="720"/>
          <w:tab w:val="clear" w:pos="5328"/>
          <w:tab w:val="clear" w:pos="7488"/>
          <w:tab w:val="clear" w:pos="8856"/>
          <w:tab w:val="clear" w:pos="9720"/>
        </w:tabs>
        <w:spacing w:before="0" w:after="120"/>
        <w:ind w:left="1080" w:right="468"/>
        <w:jc w:val="both"/>
      </w:pPr>
      <w:r>
        <w:t xml:space="preserve">Proprietary funds account for the City’s Enterprise Funds and the Internal Service Fund.  Enterprise Funds are used to report business type activities.  The City maintains two Enterprise Funds to provide separate information for the </w:t>
      </w:r>
      <w:r w:rsidR="0077478C">
        <w:t>W</w:t>
      </w:r>
      <w:r>
        <w:t xml:space="preserve">ater and </w:t>
      </w:r>
      <w:r w:rsidR="0077478C">
        <w:t>S</w:t>
      </w:r>
      <w:r>
        <w:t xml:space="preserve">ewer </w:t>
      </w:r>
      <w:r w:rsidR="0077478C">
        <w:t>F</w:t>
      </w:r>
      <w:r>
        <w:t>unds, considered to be major funds of the City.  Internal Service Funds are an accounting device used to accumulate and allocate costs internally among the City’s various functions.</w:t>
      </w:r>
    </w:p>
    <w:p w:rsidR="00146AEF" w:rsidRDefault="00146AEF" w:rsidP="00B4593B">
      <w:pPr>
        <w:pStyle w:val="BodyTextIndent"/>
        <w:tabs>
          <w:tab w:val="clear" w:pos="5328"/>
          <w:tab w:val="clear" w:pos="7488"/>
          <w:tab w:val="clear" w:pos="8856"/>
          <w:tab w:val="clear" w:pos="9720"/>
        </w:tabs>
        <w:spacing w:before="0" w:after="120"/>
        <w:ind w:left="1080" w:right="468"/>
        <w:jc w:val="both"/>
      </w:pPr>
      <w:r>
        <w:t xml:space="preserve">The </w:t>
      </w:r>
      <w:r w:rsidR="00CA14B5">
        <w:t xml:space="preserve">required </w:t>
      </w:r>
      <w:r>
        <w:t>financial statement for proprietary funds i</w:t>
      </w:r>
      <w:r w:rsidR="004D62B9">
        <w:t>s</w:t>
      </w:r>
      <w:r>
        <w:t xml:space="preserve"> a </w:t>
      </w:r>
      <w:r w:rsidR="00B17CA0">
        <w:t>S</w:t>
      </w:r>
      <w:r>
        <w:t xml:space="preserve">tatement of </w:t>
      </w:r>
      <w:r w:rsidR="00B17CA0">
        <w:t>C</w:t>
      </w:r>
      <w:r>
        <w:t xml:space="preserve">ash </w:t>
      </w:r>
      <w:r w:rsidR="00B17CA0">
        <w:t>R</w:t>
      </w:r>
      <w:r>
        <w:t xml:space="preserve">eceipts, </w:t>
      </w:r>
      <w:r w:rsidR="00B17CA0">
        <w:t>D</w:t>
      </w:r>
      <w:r>
        <w:t xml:space="preserve">isbursements and </w:t>
      </w:r>
      <w:r w:rsidR="00B17CA0">
        <w:t>C</w:t>
      </w:r>
      <w:r>
        <w:t xml:space="preserve">hanges in </w:t>
      </w:r>
      <w:r w:rsidR="00B17CA0">
        <w:t>C</w:t>
      </w:r>
      <w:r w:rsidR="00CA14B5">
        <w:t>ash</w:t>
      </w:r>
      <w:r>
        <w:t xml:space="preserve"> </w:t>
      </w:r>
      <w:r w:rsidR="00B17CA0">
        <w:t>B</w:t>
      </w:r>
      <w:r>
        <w:t>alances.</w:t>
      </w:r>
    </w:p>
    <w:p w:rsidR="00E420F5" w:rsidRDefault="00E420F5" w:rsidP="00B4593B">
      <w:pPr>
        <w:pStyle w:val="BodyTextIndent"/>
        <w:tabs>
          <w:tab w:val="clear" w:pos="5328"/>
          <w:tab w:val="clear" w:pos="7488"/>
          <w:tab w:val="clear" w:pos="8856"/>
          <w:tab w:val="clear" w:pos="9720"/>
        </w:tabs>
        <w:spacing w:before="0" w:after="240"/>
        <w:ind w:left="0"/>
        <w:jc w:val="both"/>
      </w:pPr>
      <w:r>
        <w:t>Reconciliations between the government</w:t>
      </w:r>
      <w:r w:rsidR="004A3312">
        <w:t>-</w:t>
      </w:r>
      <w:r>
        <w:t xml:space="preserve">wide </w:t>
      </w:r>
      <w:r w:rsidR="00FE2EDE">
        <w:t xml:space="preserve">financial </w:t>
      </w:r>
      <w:r>
        <w:t>statement and the fund financial statements follow the fund financial statements.</w:t>
      </w:r>
    </w:p>
    <w:p w:rsidR="00E420F5" w:rsidRPr="00294B60" w:rsidRDefault="00E420F5" w:rsidP="00294B60">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rsidR="00E420F5" w:rsidRDefault="004A3312" w:rsidP="00294B60">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sharply from a year ago, increasing from </w:t>
      </w:r>
      <w:r w:rsidR="00461DD0">
        <w:t xml:space="preserve">approximately </w:t>
      </w:r>
      <w:r w:rsidR="00E420F5">
        <w:t xml:space="preserve">$1.689 million to </w:t>
      </w:r>
      <w:r w:rsidR="00461DD0">
        <w:t xml:space="preserve">approximately </w:t>
      </w:r>
      <w:r w:rsidR="00E420F5">
        <w:t xml:space="preserve">$2.645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rsidR="00AE4A7C" w:rsidRPr="00485BBC" w:rsidRDefault="00D24A49" w:rsidP="001C1509">
      <w:pPr>
        <w:pStyle w:val="BodyTextIndent"/>
        <w:tabs>
          <w:tab w:val="clear" w:pos="5328"/>
          <w:tab w:val="clear" w:pos="7488"/>
          <w:tab w:val="clear" w:pos="8856"/>
          <w:tab w:val="clear" w:pos="9720"/>
        </w:tabs>
        <w:spacing w:before="0" w:after="120" w:line="240" w:lineRule="auto"/>
        <w:ind w:left="0"/>
        <w:jc w:val="center"/>
        <w:rPr>
          <w:color w:val="FF0000"/>
        </w:rPr>
      </w:pPr>
      <w:r>
        <w:rPr>
          <w:color w:val="FF0000"/>
        </w:rPr>
        <w:pict>
          <v:shape id="_x0000_i1132" type="#_x0000_t75" style="width:374.2pt;height:401.45pt">
            <v:imagedata r:id="rId60" o:title=""/>
          </v:shape>
        </w:pict>
      </w:r>
    </w:p>
    <w:tbl>
      <w:tblPr>
        <w:tblStyle w:val="TableGrid"/>
        <w:tblW w:w="9180" w:type="dxa"/>
        <w:tblInd w:w="198"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90"/>
        <w:gridCol w:w="4590"/>
      </w:tblGrid>
      <w:tr w:rsidR="00CD6102" w:rsidTr="0036305D">
        <w:trPr>
          <w:trHeight w:val="3294"/>
        </w:trPr>
        <w:tc>
          <w:tcPr>
            <w:tcW w:w="4590" w:type="dxa"/>
          </w:tcPr>
          <w:p w:rsidR="00CD6102" w:rsidRDefault="00D24A49" w:rsidP="00FC2A8D">
            <w:pPr>
              <w:pStyle w:val="BodyTextIndent"/>
              <w:spacing w:before="0" w:line="240" w:lineRule="auto"/>
              <w:ind w:left="0"/>
              <w:jc w:val="center"/>
            </w:pPr>
            <w:r>
              <w:pict>
                <v:shape id="_x0000_i1131" type="#_x0000_t75" style="width:201.8pt;height:166.9pt">
                  <v:imagedata r:id="rId61" o:title=""/>
                </v:shape>
              </w:pict>
            </w:r>
          </w:p>
        </w:tc>
        <w:tc>
          <w:tcPr>
            <w:tcW w:w="4590" w:type="dxa"/>
          </w:tcPr>
          <w:p w:rsidR="00CD6102" w:rsidRDefault="00D24A49" w:rsidP="00FC2A8D">
            <w:pPr>
              <w:pStyle w:val="BodyTextIndent"/>
              <w:spacing w:before="0" w:line="240" w:lineRule="auto"/>
              <w:ind w:left="0"/>
              <w:jc w:val="center"/>
            </w:pPr>
            <w:r>
              <w:pict>
                <v:shape id="_x0000_i1130" type="#_x0000_t75" style="width:197.45pt;height:166.9pt">
                  <v:imagedata r:id="rId62" o:title=""/>
                </v:shape>
              </w:pict>
            </w:r>
          </w:p>
        </w:tc>
      </w:tr>
    </w:tbl>
    <w:p w:rsidR="00E420F5" w:rsidRDefault="005D48B0" w:rsidP="00B4593B">
      <w:pPr>
        <w:pStyle w:val="BodyTextIndent"/>
        <w:spacing w:before="0" w:after="120"/>
        <w:ind w:left="0"/>
        <w:jc w:val="both"/>
      </w:pPr>
      <w:r>
        <w:lastRenderedPageBreak/>
        <w:t>The City’s total receipts for governmental activities increased 3</w:t>
      </w:r>
      <w:r w:rsidR="00B4593B">
        <w:t>4.4%, or approximately $700,000, from the prior year.</w:t>
      </w:r>
      <w:r>
        <w:t xml:space="preserve">  The total cost of all programs and services increased approximately $90,000, or 5.2%, with no new programs added this year.  The significant increase in receipts was primarily the result of proceeds received from the issuance of urban renewal tax increment financing revenue bonds.</w:t>
      </w:r>
    </w:p>
    <w:p w:rsidR="00E420F5" w:rsidRDefault="00E420F5" w:rsidP="00B4593B">
      <w:pPr>
        <w:pStyle w:val="BodyTextIndent"/>
        <w:spacing w:before="0" w:after="120"/>
        <w:ind w:left="0"/>
        <w:jc w:val="both"/>
      </w:pPr>
      <w:r>
        <w:t xml:space="preserve">The City increased property tax rates </w:t>
      </w:r>
      <w:r w:rsidR="004B59FF">
        <w:t>for</w:t>
      </w:r>
      <w:r>
        <w:t xml:space="preserve"> </w:t>
      </w:r>
      <w:r w:rsidR="0077478C">
        <w:t xml:space="preserve">fiscal year </w:t>
      </w:r>
      <w:r w:rsidR="00124CFC">
        <w:t>201</w:t>
      </w:r>
      <w:r w:rsidR="00D1301E">
        <w:t>6</w:t>
      </w:r>
      <w:r w:rsidR="003A6833">
        <w:t xml:space="preserve"> </w:t>
      </w:r>
      <w:r>
        <w:t>an average of 4</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 xml:space="preserve">pproximately $48,000 in </w:t>
      </w:r>
      <w:r w:rsidR="0077478C">
        <w:t>fiscal year </w:t>
      </w:r>
      <w:r w:rsidR="00124CFC">
        <w:t>201</w:t>
      </w:r>
      <w:r w:rsidR="00D1301E">
        <w:t>6</w:t>
      </w:r>
      <w:r>
        <w:t>.  Based on increases in the total assessed valuation, property tax receipts are budgeted to increase a</w:t>
      </w:r>
      <w:r w:rsidR="008520FB">
        <w:t>n additional $50,000 next year.</w:t>
      </w:r>
    </w:p>
    <w:p w:rsidR="00E420F5" w:rsidRDefault="00E420F5" w:rsidP="003F33A8">
      <w:pPr>
        <w:pStyle w:val="BodyTextIndent"/>
        <w:spacing w:before="0"/>
        <w:ind w:left="0"/>
        <w:jc w:val="both"/>
      </w:pPr>
      <w:r>
        <w:t xml:space="preserve">The cost of all governmental activities this year was </w:t>
      </w:r>
      <w:r w:rsidR="00461DD0">
        <w:t xml:space="preserve">approximately </w:t>
      </w:r>
      <w:r>
        <w:t>$1.80</w:t>
      </w:r>
      <w:r w:rsidR="00E152DA">
        <w:t>7</w:t>
      </w:r>
      <w:r>
        <w:t xml:space="preserve"> million compared to </w:t>
      </w:r>
      <w:r w:rsidR="00461DD0">
        <w:t xml:space="preserve">approximately </w:t>
      </w:r>
      <w:r>
        <w:t xml:space="preserve">$1.716 million last year.  However, as shown in the </w:t>
      </w:r>
      <w:r w:rsidR="004B59FF">
        <w:t>S</w:t>
      </w:r>
      <w:r>
        <w:t xml:space="preserve">tatement of </w:t>
      </w:r>
      <w:r w:rsidR="004B59FF">
        <w:t>A</w:t>
      </w:r>
      <w:r>
        <w:t xml:space="preserve">ctivities and </w:t>
      </w:r>
      <w:r w:rsidR="004B59FF">
        <w:t xml:space="preserve">Net </w:t>
      </w:r>
      <w:r w:rsidR="00455EF7">
        <w:t>Position</w:t>
      </w:r>
      <w:r>
        <w:t xml:space="preserve"> on pages</w:t>
      </w:r>
      <w:r w:rsidR="00351B76">
        <w:t> </w:t>
      </w:r>
      <w:r w:rsidR="00B4593B">
        <w:t>18-19</w:t>
      </w:r>
      <w:r>
        <w:t xml:space="preserve">, the amount taxpayers ultimately financed for these activities was </w:t>
      </w:r>
      <w:r w:rsidR="007C00DA">
        <w:t>approximate</w:t>
      </w:r>
      <w:r>
        <w:t>ly $1.229 million because some of the cost was paid by those directly benefited from the programs (</w:t>
      </w:r>
      <w:r w:rsidR="0005394D">
        <w:t xml:space="preserve">approximately </w:t>
      </w:r>
      <w:r>
        <w:t xml:space="preserve">$206,000) or by other governments and organizations </w:t>
      </w:r>
      <w:r w:rsidR="0077478C">
        <w:t>which</w:t>
      </w:r>
      <w:r>
        <w:t xml:space="preserve"> subsidized certain programs with grants</w:t>
      </w:r>
      <w:r w:rsidR="00CA14B5">
        <w:t>,</w:t>
      </w:r>
      <w:r>
        <w:t xml:space="preserve"> contributions </w:t>
      </w:r>
      <w:r w:rsidR="00CA14B5">
        <w:t>and restricted interest</w:t>
      </w:r>
      <w:r w:rsidR="007C00DA">
        <w:t xml:space="preserve"> </w:t>
      </w:r>
      <w:r>
        <w:t>(</w:t>
      </w:r>
      <w:r w:rsidR="0005394D">
        <w:t xml:space="preserve">approximately </w:t>
      </w:r>
      <w:r>
        <w:t xml:space="preserve">$372,000).  </w:t>
      </w:r>
      <w:r w:rsidR="00A63AFB">
        <w:t xml:space="preserve">The City paid for the remaining “public benefit” portion of governmental activities with </w:t>
      </w:r>
      <w:r w:rsidR="00C50605">
        <w:t>property tax (some of which could only be used for certain programs) and with other receipts, such as interest, local option sales tax and miscellaneous receipts.</w:t>
      </w:r>
      <w:r w:rsidR="00A63AFB">
        <w:t xml:space="preserve"> </w:t>
      </w:r>
      <w:r w:rsidR="00C50605">
        <w:t xml:space="preserve"> </w:t>
      </w:r>
      <w:r>
        <w:t xml:space="preserve">Overall, the City’s governmental </w:t>
      </w:r>
      <w:r w:rsidR="008843A9">
        <w:t>activities</w:t>
      </w:r>
      <w:r>
        <w:t xml:space="preserve"> </w:t>
      </w:r>
      <w:r w:rsidR="00D46D72">
        <w:t xml:space="preserve">program </w:t>
      </w:r>
      <w:r>
        <w:t xml:space="preserve">receipts, including intergovernmental aid and fees for service, increased in </w:t>
      </w:r>
      <w:r w:rsidR="0077478C">
        <w:t xml:space="preserve">fiscal year </w:t>
      </w:r>
      <w:r w:rsidR="00124CFC">
        <w:t>201</w:t>
      </w:r>
      <w:r w:rsidR="00CE2CE1">
        <w:t>6</w:t>
      </w:r>
      <w:r w:rsidR="003A6833">
        <w:t xml:space="preserve"> </w:t>
      </w:r>
      <w:r>
        <w:t>from approximately $460,000 to approximately $57</w:t>
      </w:r>
      <w:r w:rsidR="00CA14B5">
        <w:t>7</w:t>
      </w:r>
      <w:r>
        <w:t>,000, principally due to receiving grant proceeds to complete the</w:t>
      </w:r>
      <w:r w:rsidR="008520FB">
        <w:t xml:space="preserve"> City Hall renovation project.</w:t>
      </w:r>
    </w:p>
    <w:p w:rsidR="00056108" w:rsidRPr="00485BBC" w:rsidRDefault="00D24A49" w:rsidP="00CB6E95">
      <w:pPr>
        <w:pStyle w:val="BodyTextIndent"/>
        <w:spacing w:before="0" w:line="240" w:lineRule="auto"/>
        <w:ind w:left="0"/>
        <w:jc w:val="center"/>
        <w:rPr>
          <w:color w:val="FF0000"/>
        </w:rPr>
      </w:pPr>
      <w:r>
        <w:rPr>
          <w:color w:val="FF0000"/>
        </w:rPr>
        <w:pict>
          <v:shape id="_x0000_i1129" type="#_x0000_t75" style="width:338.2pt;height:321.8pt">
            <v:imagedata r:id="rId63" o:title=""/>
          </v:shape>
        </w:pict>
      </w:r>
    </w:p>
    <w:p w:rsidR="00E420F5" w:rsidRDefault="00E420F5" w:rsidP="003F33A8">
      <w:pPr>
        <w:pStyle w:val="BodyTextIndent"/>
        <w:tabs>
          <w:tab w:val="clear" w:pos="5328"/>
          <w:tab w:val="clear" w:pos="7488"/>
          <w:tab w:val="clear" w:pos="8856"/>
          <w:tab w:val="clear" w:pos="9720"/>
        </w:tabs>
        <w:spacing w:before="0" w:after="240"/>
        <w:ind w:left="0"/>
        <w:jc w:val="both"/>
      </w:pPr>
      <w:r>
        <w:t xml:space="preserve">Total business type activities receipts for the fiscal year were </w:t>
      </w:r>
      <w:r w:rsidR="00461DD0">
        <w:t xml:space="preserve">approximately </w:t>
      </w:r>
      <w:r>
        <w:t xml:space="preserve">$2.469 million compared to </w:t>
      </w:r>
      <w:r w:rsidR="00461DD0">
        <w:t xml:space="preserve">approximately </w:t>
      </w:r>
      <w:r>
        <w:t xml:space="preserve">$1.632 million last year.  This significant increase was due primarily to the receipt of $750,000 </w:t>
      </w:r>
      <w:r w:rsidR="007C00DA">
        <w:t>of</w:t>
      </w:r>
      <w:r>
        <w:t xml:space="preserve"> sewer construction general obligation bond proceeds.  The cash balance increased approximately $756,000 from the prior year because most of the bond proceeds received will not be spent until next fiscal year for the </w:t>
      </w:r>
      <w:r w:rsidR="00CA14B5">
        <w:t xml:space="preserve">approved </w:t>
      </w:r>
      <w:r>
        <w:t>sewer construction project.  Total disbursements for the fiscal year increased 9.</w:t>
      </w:r>
      <w:r w:rsidR="0011018D">
        <w:t>3</w:t>
      </w:r>
      <w:r w:rsidR="00CA14B5">
        <w:t>%</w:t>
      </w:r>
      <w:r>
        <w:t xml:space="preserve"> to </w:t>
      </w:r>
      <w:r w:rsidR="00461DD0">
        <w:t>approximately</w:t>
      </w:r>
      <w:r>
        <w:t xml:space="preserve"> $1.</w:t>
      </w:r>
      <w:r w:rsidR="0011018D">
        <w:t>686</w:t>
      </w:r>
      <w:r>
        <w:t xml:space="preserve"> million.</w:t>
      </w:r>
    </w:p>
    <w:p w:rsidR="00E420F5" w:rsidRPr="003F33A8" w:rsidRDefault="00B503B9" w:rsidP="003F33A8">
      <w:pPr>
        <w:pStyle w:val="Header"/>
        <w:tabs>
          <w:tab w:val="clear" w:pos="4320"/>
          <w:tab w:val="clear" w:pos="8640"/>
        </w:tabs>
        <w:spacing w:after="240"/>
        <w:outlineLvl w:val="0"/>
        <w:rPr>
          <w:b/>
          <w:sz w:val="22"/>
          <w:szCs w:val="22"/>
        </w:rPr>
      </w:pPr>
      <w:r>
        <w:rPr>
          <w:b/>
        </w:rPr>
        <w:br w:type="page"/>
      </w:r>
      <w:r w:rsidR="00E420F5" w:rsidRPr="003F33A8">
        <w:rPr>
          <w:b/>
          <w:sz w:val="22"/>
          <w:szCs w:val="22"/>
        </w:rPr>
        <w:lastRenderedPageBreak/>
        <w:t xml:space="preserve">INDIVIDUAL MAJOR </w:t>
      </w:r>
      <w:r w:rsidR="001B573C" w:rsidRPr="003F33A8">
        <w:rPr>
          <w:b/>
          <w:sz w:val="22"/>
          <w:szCs w:val="22"/>
        </w:rPr>
        <w:t xml:space="preserve">GOVERNMENTAL </w:t>
      </w:r>
      <w:r w:rsidR="00E420F5" w:rsidRPr="003F33A8">
        <w:rPr>
          <w:b/>
          <w:sz w:val="22"/>
          <w:szCs w:val="22"/>
        </w:rPr>
        <w:t>FUND ANALYSIS</w:t>
      </w:r>
    </w:p>
    <w:p w:rsidR="007568F0" w:rsidRDefault="00E420F5" w:rsidP="001B311A">
      <w:pPr>
        <w:pStyle w:val="BodyTextIndent"/>
        <w:spacing w:before="0" w:after="240"/>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$2,634,039, </w:t>
      </w:r>
      <w:r w:rsidR="007568F0">
        <w:t xml:space="preserve">an increase of </w:t>
      </w:r>
      <w:r w:rsidR="005A270F">
        <w:t xml:space="preserve">more than </w:t>
      </w:r>
      <w:r w:rsidR="007568F0">
        <w:t>$95</w:t>
      </w:r>
      <w:r w:rsidR="005A270F">
        <w:t>0</w:t>
      </w:r>
      <w:r w:rsidR="007568F0">
        <w:t>,</w:t>
      </w:r>
      <w:r w:rsidR="005A270F">
        <w:t>000</w:t>
      </w:r>
      <w:r w:rsidR="007568F0">
        <w:t xml:space="preserve"> above last year’s total of $1,679,848.  The following are the major reasons for the changes in fund balances of the major funds from the prior year.</w:t>
      </w:r>
    </w:p>
    <w:p w:rsidR="00E420F5" w:rsidRDefault="00CA14B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w:t>
      </w:r>
      <w:r w:rsidR="00AD1F79">
        <w:t>General Fund cash balance increase</w:t>
      </w:r>
      <w:r>
        <w:t>d</w:t>
      </w:r>
      <w:r w:rsidR="00AD1F79">
        <w:t xml:space="preserve"> $239,808 from the prior year to $1,555,623</w:t>
      </w:r>
      <w:r w:rsidR="00E420F5">
        <w:t>.  Approximately $95,000 of this increase was due to local option sales tax received for the first time this fiscal year.  The City intends to use these receipts to help offset future property tax increases.</w:t>
      </w:r>
    </w:p>
    <w:p w:rsidR="00E420F5" w:rsidRDefault="00E420F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w:t>
      </w:r>
      <w:r w:rsidR="0011018D">
        <w:t xml:space="preserve">Special Revenue, </w:t>
      </w:r>
      <w:r>
        <w:t xml:space="preserve">Road Use Tax Fund cash balance increased $122,922 to $333,330.  This increase was also attributable to approximately $95,000 </w:t>
      </w:r>
      <w:r w:rsidR="0077478C">
        <w:t>of</w:t>
      </w:r>
      <w:r>
        <w:t xml:space="preserve"> local option sales tax received this fiscal year.  The City intends to use this money to upgrade the condition of all City roads.</w:t>
      </w:r>
    </w:p>
    <w:p w:rsidR="00E420F5" w:rsidRDefault="00E420F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w:t>
      </w:r>
      <w:r w:rsidR="0011018D">
        <w:t xml:space="preserve">Special Revenue, </w:t>
      </w:r>
      <w:r>
        <w:t xml:space="preserve">Urban Renewal Tax Increment Fund was established in the previous fiscal year to account for a major urban renewal project within the City’s business district.  At the end of the fiscal year, the cash balance was $636,340, an increase of $595,029 from the previous year.  The increase was the result of proceeds of $515,000 received from the issuance of urban renewal tax increment financing revenue bonds.  These proceeds will be used for various construction and refurbishing projects within the urban renewal district.  The bonds </w:t>
      </w:r>
      <w:r w:rsidR="00CA14B5">
        <w:t xml:space="preserve">and interest </w:t>
      </w:r>
      <w:r>
        <w:t xml:space="preserve">will be </w:t>
      </w:r>
      <w:r w:rsidR="00CA14B5">
        <w:t>redeemed</w:t>
      </w:r>
      <w:r>
        <w:t xml:space="preserve"> with incremental property tax generated from the increased taxable valuation in the district.</w:t>
      </w:r>
    </w:p>
    <w:p w:rsidR="00CA14B5" w:rsidRDefault="00CA14B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Debt Service Fund cash balance increased $45,093 to $56,583.  This increase was due to an increase in property tax.  Bond principal and interest payments increased $34,058 in </w:t>
      </w:r>
      <w:r w:rsidR="00F82328">
        <w:t xml:space="preserve">fiscal </w:t>
      </w:r>
      <w:r w:rsidR="0077478C">
        <w:t xml:space="preserve">year </w:t>
      </w:r>
      <w:r w:rsidR="00124CFC">
        <w:t>201</w:t>
      </w:r>
      <w:r w:rsidR="00D1301E">
        <w:t>6</w:t>
      </w:r>
      <w:r>
        <w:t>.</w:t>
      </w:r>
    </w:p>
    <w:p w:rsidR="00E420F5" w:rsidRPr="001B311A" w:rsidRDefault="00AD1F79" w:rsidP="001B311A">
      <w:pPr>
        <w:pStyle w:val="BodyTextIndent"/>
        <w:spacing w:before="0" w:after="240"/>
        <w:ind w:left="0"/>
        <w:jc w:val="both"/>
        <w:rPr>
          <w:b/>
          <w:sz w:val="22"/>
          <w:szCs w:val="22"/>
        </w:rPr>
      </w:pPr>
      <w:r w:rsidRPr="001B311A">
        <w:rPr>
          <w:b/>
          <w:sz w:val="22"/>
          <w:szCs w:val="22"/>
        </w:rPr>
        <w:t>INDIVIDUAL MAJOR BUSINESS TYPE FUND ANALYSIS</w:t>
      </w:r>
    </w:p>
    <w:p w:rsidR="00E420F5" w:rsidRDefault="00E420F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 xml:space="preserve">reduction in debt service payments </w:t>
      </w:r>
      <w:r w:rsidR="006D1FD5">
        <w:t>from</w:t>
      </w:r>
      <w:r>
        <w:t xml:space="preserve"> the prior year.</w:t>
      </w:r>
    </w:p>
    <w:p w:rsidR="00E420F5" w:rsidRDefault="00E420F5" w:rsidP="001B311A">
      <w:pPr>
        <w:pStyle w:val="BodyTextIndent"/>
        <w:numPr>
          <w:ilvl w:val="0"/>
          <w:numId w:val="15"/>
        </w:numPr>
        <w:tabs>
          <w:tab w:val="clear" w:pos="360"/>
          <w:tab w:val="clear" w:pos="5328"/>
          <w:tab w:val="clear" w:pos="7488"/>
          <w:tab w:val="clear" w:pos="8856"/>
          <w:tab w:val="clear" w:pos="9720"/>
        </w:tabs>
        <w:spacing w:before="0" w:after="240" w:line="240" w:lineRule="auto"/>
        <w:ind w:left="720" w:right="648"/>
        <w:jc w:val="both"/>
      </w:pPr>
      <w:r>
        <w:t xml:space="preserve">The </w:t>
      </w:r>
      <w:r w:rsidR="0077478C">
        <w:t xml:space="preserve">Enterprise, </w:t>
      </w:r>
      <w:r>
        <w:t xml:space="preserve">Sewer Fund cash balance increased $690,535 to $1,160,340, due primarily to the receipt of $750,000 </w:t>
      </w:r>
      <w:r w:rsidR="006D1FD5">
        <w:t>of</w:t>
      </w:r>
      <w:r>
        <w:t xml:space="preserve"> general obligation bond proceeds.</w:t>
      </w:r>
    </w:p>
    <w:p w:rsidR="00E420F5" w:rsidRPr="001B311A" w:rsidRDefault="00E420F5" w:rsidP="001B311A">
      <w:pPr>
        <w:pStyle w:val="Header"/>
        <w:tabs>
          <w:tab w:val="clear" w:pos="4320"/>
          <w:tab w:val="clear" w:pos="8640"/>
        </w:tabs>
        <w:spacing w:after="240"/>
        <w:outlineLvl w:val="0"/>
        <w:rPr>
          <w:b/>
          <w:sz w:val="22"/>
          <w:szCs w:val="22"/>
        </w:rPr>
      </w:pPr>
      <w:r w:rsidRPr="001B311A">
        <w:rPr>
          <w:b/>
          <w:sz w:val="22"/>
          <w:szCs w:val="22"/>
        </w:rPr>
        <w:t>BUDGETARY HIGHLIGHTS</w:t>
      </w:r>
    </w:p>
    <w:p w:rsidR="00056108" w:rsidRDefault="004D2DB3" w:rsidP="001B311A">
      <w:pPr>
        <w:pStyle w:val="BodyTextIndent"/>
        <w:tabs>
          <w:tab w:val="clear" w:pos="5328"/>
          <w:tab w:val="clear" w:pos="7488"/>
          <w:tab w:val="clear" w:pos="8856"/>
          <w:tab w:val="clear" w:pos="9720"/>
        </w:tabs>
        <w:spacing w:before="0" w:after="240"/>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124CFC">
        <w:t>201</w:t>
      </w:r>
      <w:r w:rsidR="00CE2CE1">
        <w:t>6</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124CFC">
        <w:t>201</w:t>
      </w:r>
      <w:r w:rsidR="00CE2CE1">
        <w:t>6</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rsidR="002B054A" w:rsidRDefault="002B054A" w:rsidP="001B311A">
      <w:pPr>
        <w:pStyle w:val="BodyTextIndent"/>
        <w:tabs>
          <w:tab w:val="clear" w:pos="5328"/>
          <w:tab w:val="clear" w:pos="7488"/>
          <w:tab w:val="clear" w:pos="8856"/>
          <w:tab w:val="clear" w:pos="9720"/>
        </w:tabs>
        <w:spacing w:before="0" w:after="240"/>
        <w:ind w:left="0"/>
        <w:jc w:val="both"/>
      </w:pPr>
      <w:r>
        <w:t>The City’s receipts were $49,990 more than budgeted.  This was primarily due to the City receiving more in sewer and water charges for service than anticipated, even after the amendments.</w:t>
      </w:r>
    </w:p>
    <w:p w:rsidR="001B311A" w:rsidRDefault="001B311A" w:rsidP="001B311A">
      <w:pPr>
        <w:pStyle w:val="BodyTextIndent"/>
        <w:tabs>
          <w:tab w:val="clear" w:pos="5328"/>
          <w:tab w:val="clear" w:pos="7488"/>
          <w:tab w:val="clear" w:pos="8856"/>
          <w:tab w:val="clear" w:pos="9720"/>
        </w:tabs>
        <w:spacing w:before="0" w:after="240"/>
        <w:ind w:left="0"/>
        <w:jc w:val="both"/>
        <w:sectPr w:rsidR="001B311A" w:rsidSect="00E20DE4">
          <w:headerReference w:type="even" r:id="rId64"/>
          <w:headerReference w:type="default" r:id="rId65"/>
          <w:footnotePr>
            <w:numRestart w:val="eachSect"/>
          </w:footnotePr>
          <w:pgSz w:w="12240" w:h="15840" w:code="1"/>
          <w:pgMar w:top="1440" w:right="1152" w:bottom="720" w:left="1440" w:header="864" w:footer="864" w:gutter="0"/>
          <w:cols w:space="0"/>
          <w:noEndnote/>
        </w:sectPr>
      </w:pPr>
    </w:p>
    <w:p w:rsidR="002B054A" w:rsidRDefault="002B054A" w:rsidP="0022158B">
      <w:pPr>
        <w:pStyle w:val="BodyTextIndent"/>
        <w:tabs>
          <w:tab w:val="clear" w:pos="5328"/>
          <w:tab w:val="clear" w:pos="7488"/>
          <w:tab w:val="clear" w:pos="8856"/>
          <w:tab w:val="clear" w:pos="9720"/>
        </w:tabs>
        <w:spacing w:before="0" w:after="120"/>
        <w:ind w:left="0"/>
        <w:jc w:val="both"/>
      </w:pPr>
      <w:r>
        <w:lastRenderedPageBreak/>
        <w:t xml:space="preserve">Even with </w:t>
      </w:r>
      <w:r w:rsidR="0091319C">
        <w:t xml:space="preserve">the </w:t>
      </w:r>
      <w:r>
        <w:t xml:space="preserve">budget amendments, total disbursements were $8,765 more than the amended budget.  However, actual disbursements for </w:t>
      </w:r>
      <w:r w:rsidR="0011018D">
        <w:t xml:space="preserve">the </w:t>
      </w:r>
      <w:r>
        <w:t>public safety, culture and recreation and community and economic development functions were $78,830, $44,081</w:t>
      </w:r>
      <w:r w:rsidR="00E152DA">
        <w:t xml:space="preserve"> and</w:t>
      </w:r>
      <w:r>
        <w:t xml:space="preserve"> $44,197, respectively, less than the amended budget.  This was primarily due to </w:t>
      </w:r>
      <w:r w:rsidR="002D5C7A">
        <w:t>the City</w:t>
      </w:r>
      <w:r>
        <w:t xml:space="preserve"> delay</w:t>
      </w:r>
      <w:r w:rsidR="002D5C7A">
        <w:t>ing equipment purchases for the</w:t>
      </w:r>
      <w:r w:rsidR="00B4593B">
        <w:t xml:space="preserve"> Police, Fire and P</w:t>
      </w:r>
      <w:r>
        <w:t>ark</w:t>
      </w:r>
      <w:r w:rsidR="0011018D">
        <w:t>s</w:t>
      </w:r>
      <w:r w:rsidR="00B4593B">
        <w:t xml:space="preserve"> D</w:t>
      </w:r>
      <w:r>
        <w:t>epartment</w:t>
      </w:r>
      <w:r w:rsidR="002D5C7A">
        <w:t>s</w:t>
      </w:r>
      <w:r>
        <w:t xml:space="preserve"> and </w:t>
      </w:r>
      <w:r w:rsidR="002D5C7A">
        <w:t>the City did not contribute the full amount budgeted to the Anywhere Development Committee.</w:t>
      </w:r>
    </w:p>
    <w:p w:rsidR="002B054A" w:rsidRPr="002B054A" w:rsidRDefault="002B054A" w:rsidP="00B4593B">
      <w:pPr>
        <w:pStyle w:val="BodyTextIndent"/>
        <w:tabs>
          <w:tab w:val="clear" w:pos="5328"/>
          <w:tab w:val="clear" w:pos="7488"/>
          <w:tab w:val="clear" w:pos="8856"/>
          <w:tab w:val="clear" w:pos="9720"/>
        </w:tabs>
        <w:spacing w:before="0" w:after="120"/>
        <w:ind w:left="0"/>
        <w:jc w:val="both"/>
      </w:pPr>
      <w:r>
        <w:t xml:space="preserve">The City exceeded the amounts budgeted in the general government and business type activities functions for the year ended </w:t>
      </w:r>
      <w:r w:rsidR="00AF3DC9">
        <w:t xml:space="preserve">June 30, </w:t>
      </w:r>
      <w:r w:rsidR="00124CFC">
        <w:t>201</w:t>
      </w:r>
      <w:r w:rsidR="00CE2CE1">
        <w:t>6</w:t>
      </w:r>
      <w:r w:rsidR="003A6833">
        <w:t xml:space="preserve"> </w:t>
      </w:r>
      <w:r w:rsidR="002D5C7A">
        <w:t>due to higher costs for City Hall maintenance projects and sewer construction engineering costs not budgeted.</w:t>
      </w:r>
    </w:p>
    <w:p w:rsidR="00E420F5" w:rsidRPr="001B311A" w:rsidRDefault="00E420F5" w:rsidP="0022158B">
      <w:pPr>
        <w:pStyle w:val="Header"/>
        <w:tabs>
          <w:tab w:val="clear" w:pos="4320"/>
          <w:tab w:val="clear" w:pos="8640"/>
        </w:tabs>
        <w:spacing w:before="120" w:after="120"/>
        <w:outlineLvl w:val="0"/>
        <w:rPr>
          <w:b/>
          <w:sz w:val="22"/>
          <w:szCs w:val="22"/>
        </w:rPr>
      </w:pPr>
      <w:r w:rsidRPr="001B311A">
        <w:rPr>
          <w:b/>
          <w:sz w:val="22"/>
          <w:szCs w:val="22"/>
        </w:rPr>
        <w:t>DEBT ADMINISTRATION</w:t>
      </w:r>
    </w:p>
    <w:p w:rsidR="00E420F5" w:rsidRDefault="00E420F5" w:rsidP="001B311A">
      <w:pPr>
        <w:pStyle w:val="BodyTextIndent"/>
        <w:spacing w:before="0"/>
        <w:ind w:left="0"/>
        <w:jc w:val="both"/>
      </w:pPr>
      <w:r>
        <w:t xml:space="preserve">At </w:t>
      </w:r>
      <w:r w:rsidR="00AF3DC9">
        <w:t xml:space="preserve">June 30, </w:t>
      </w:r>
      <w:r w:rsidR="00124CFC">
        <w:t>201</w:t>
      </w:r>
      <w:r w:rsidR="00CE2CE1">
        <w:t>6</w:t>
      </w:r>
      <w:r w:rsidR="006E614C">
        <w:t>, the City had</w:t>
      </w:r>
      <w:r>
        <w:t xml:space="preserve"> $3,695,000 </w:t>
      </w:r>
      <w:r w:rsidR="001F2C07">
        <w:t>of</w:t>
      </w:r>
      <w:r>
        <w:t xml:space="preserve"> bonds and other long-term debt</w:t>
      </w:r>
      <w:r w:rsidR="0011018D">
        <w:t xml:space="preserve"> outstanding</w:t>
      </w:r>
      <w:r w:rsidR="00CA14B5">
        <w:t>,</w:t>
      </w:r>
      <w:r>
        <w:t xml:space="preserve"> compared to $2,815,000 last year</w:t>
      </w:r>
      <w:r w:rsidR="00D63642">
        <w:t>,</w:t>
      </w:r>
      <w:r>
        <w:t xml:space="preserve"> as shown below.</w:t>
      </w:r>
    </w:p>
    <w:p w:rsidR="00E420F5" w:rsidRPr="00485BBC" w:rsidRDefault="00D24A49" w:rsidP="00E20DE4">
      <w:pPr>
        <w:pStyle w:val="BodyTextIndent"/>
        <w:spacing w:before="0" w:line="240" w:lineRule="auto"/>
        <w:ind w:left="0"/>
        <w:jc w:val="center"/>
        <w:rPr>
          <w:color w:val="FF0000"/>
        </w:rPr>
      </w:pPr>
      <w:r>
        <w:rPr>
          <w:color w:val="FF0000"/>
        </w:rPr>
        <w:pict>
          <v:shape id="_x0000_i1128" type="#_x0000_t75" style="width:266.2pt;height:160.35pt">
            <v:imagedata r:id="rId66" o:title=""/>
          </v:shape>
        </w:pict>
      </w:r>
    </w:p>
    <w:p w:rsidR="00E420F5" w:rsidRDefault="00E420F5" w:rsidP="0022158B">
      <w:pPr>
        <w:pStyle w:val="BodyTextIndent"/>
        <w:tabs>
          <w:tab w:val="clear" w:pos="5328"/>
          <w:tab w:val="clear" w:pos="7488"/>
          <w:tab w:val="clear" w:pos="8856"/>
          <w:tab w:val="clear" w:pos="9720"/>
        </w:tabs>
        <w:spacing w:before="0" w:after="120"/>
        <w:ind w:left="0"/>
        <w:jc w:val="both"/>
      </w:pPr>
      <w:r>
        <w:t>Debt increased as a result of issuing general obligation bonds for a sewer construction project.  In addition, the City issued urban renewal tax increment financing revenue bonds for the purpose of defraying a portion of the costs of carrying out an urban renewal project of the City.</w:t>
      </w:r>
    </w:p>
    <w:p w:rsidR="00F9378F" w:rsidRDefault="00E420F5" w:rsidP="00B4593B">
      <w:pPr>
        <w:pStyle w:val="BodyTextIndent"/>
        <w:tabs>
          <w:tab w:val="clear" w:pos="5328"/>
          <w:tab w:val="clear" w:pos="7488"/>
          <w:tab w:val="clear" w:pos="8856"/>
          <w:tab w:val="clear" w:pos="9720"/>
        </w:tabs>
        <w:spacing w:before="0" w:after="120"/>
        <w:ind w:left="0"/>
        <w:jc w:val="both"/>
      </w:pPr>
      <w:r>
        <w:t xml:space="preserve">The City </w:t>
      </w:r>
      <w:r w:rsidR="00F55327">
        <w:t xml:space="preserve">continues to carry a </w:t>
      </w:r>
      <w:r>
        <w:t xml:space="preserve">general obligation bond rating </w:t>
      </w:r>
      <w:r w:rsidR="00F55327">
        <w:t>of A3</w:t>
      </w:r>
      <w:r>
        <w:t xml:space="preserve"> assigned by national rating agencies to the City’s debt since 1995.  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tax increment financing (</w:t>
      </w:r>
      <w:r w:rsidR="00B976D0">
        <w:t>TIF</w:t>
      </w:r>
      <w:r w:rsidR="00B4593B">
        <w:t>)</w:t>
      </w:r>
      <w:r w:rsidR="00B976D0">
        <w:t xml:space="preserve"> </w:t>
      </w:r>
      <w:r>
        <w:t>debt of $</w:t>
      </w:r>
      <w:r w:rsidR="00D46D72">
        <w:t>2</w:t>
      </w:r>
      <w:r>
        <w:t>,</w:t>
      </w:r>
      <w:r w:rsidR="00D46D72">
        <w:t>205</w:t>
      </w:r>
      <w:r>
        <w:t xml:space="preserve">,000 is </w:t>
      </w:r>
      <w:r w:rsidR="00F55327">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 million</w:t>
      </w:r>
      <w:r>
        <w:t>.</w:t>
      </w:r>
      <w:r w:rsidR="00350454">
        <w:t xml:space="preserve">  Additional information about the City’s long-term debt is presented in Note 3 to the financial statements.</w:t>
      </w:r>
    </w:p>
    <w:p w:rsidR="00E420F5" w:rsidRPr="0022158B" w:rsidRDefault="00E420F5" w:rsidP="00B4593B">
      <w:pPr>
        <w:pStyle w:val="Header"/>
        <w:tabs>
          <w:tab w:val="clear" w:pos="4320"/>
          <w:tab w:val="clear" w:pos="8640"/>
        </w:tabs>
        <w:spacing w:after="120"/>
        <w:outlineLvl w:val="0"/>
        <w:rPr>
          <w:b/>
          <w:sz w:val="22"/>
          <w:szCs w:val="22"/>
        </w:rPr>
      </w:pPr>
      <w:r w:rsidRPr="0022158B">
        <w:rPr>
          <w:b/>
          <w:sz w:val="22"/>
          <w:szCs w:val="22"/>
        </w:rPr>
        <w:t>ECONOMIC FACTORS AND NEXT YEAR’S BUDGET AND RATES</w:t>
      </w:r>
    </w:p>
    <w:p w:rsidR="00E420F5" w:rsidRDefault="00296D0C" w:rsidP="0022158B">
      <w:pPr>
        <w:pStyle w:val="BodyTextIndent"/>
        <w:tabs>
          <w:tab w:val="clear" w:pos="5328"/>
          <w:tab w:val="clear" w:pos="7488"/>
          <w:tab w:val="clear" w:pos="8856"/>
          <w:tab w:val="clear" w:pos="9720"/>
        </w:tabs>
        <w:spacing w:before="0" w:after="120"/>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A55C77">
        <w:t>201</w:t>
      </w:r>
      <w:r w:rsidR="00C62503">
        <w:t>7</w:t>
      </w:r>
      <w:r w:rsidR="00A55C77">
        <w:t xml:space="preserve"> </w:t>
      </w:r>
      <w:r w:rsidR="00E420F5">
        <w:t xml:space="preserve">budget, tax rates and fees charged for various City activities.  One of those factors is the economy.  Unemployment in the City now stands at </w:t>
      </w:r>
      <w:r w:rsidR="00A747BB">
        <w:t>4</w:t>
      </w:r>
      <w:r w:rsidR="000F7517">
        <w:t>.0</w:t>
      </w:r>
      <w:r w:rsidR="0011018D">
        <w:t>%</w:t>
      </w:r>
      <w:r w:rsidR="00E420F5">
        <w:t xml:space="preserve"> versus </w:t>
      </w:r>
      <w:r w:rsidR="009B45BD">
        <w:t>5.6</w:t>
      </w:r>
      <w:r w:rsidR="0011018D">
        <w:t>%</w:t>
      </w:r>
      <w:r w:rsidR="00E420F5">
        <w:t xml:space="preserve"> a year ago.  This compares with the State’s unemployment rate of </w:t>
      </w:r>
      <w:r w:rsidR="00A747BB">
        <w:t>5</w:t>
      </w:r>
      <w:r w:rsidR="009B45BD">
        <w:t>.5</w:t>
      </w:r>
      <w:r w:rsidR="0011018D">
        <w:t>%</w:t>
      </w:r>
      <w:r w:rsidR="00E420F5">
        <w:t xml:space="preserve"> and the national rate of </w:t>
      </w:r>
      <w:r w:rsidR="00A747BB">
        <w:t>8</w:t>
      </w:r>
      <w:r w:rsidR="009B45BD">
        <w:t>.0</w:t>
      </w:r>
      <w:r w:rsidR="0011018D">
        <w:t>%</w:t>
      </w:r>
      <w:r w:rsidR="00E420F5">
        <w:t xml:space="preserve">. </w:t>
      </w:r>
    </w:p>
    <w:p w:rsidR="00E420F5" w:rsidRDefault="00E420F5" w:rsidP="0022158B">
      <w:pPr>
        <w:pStyle w:val="BodyTextIndent"/>
        <w:tabs>
          <w:tab w:val="clear" w:pos="5328"/>
          <w:tab w:val="clear" w:pos="7488"/>
          <w:tab w:val="clear" w:pos="8856"/>
          <w:tab w:val="clear" w:pos="9720"/>
        </w:tabs>
        <w:spacing w:before="0" w:after="240"/>
        <w:ind w:left="0"/>
        <w:jc w:val="both"/>
      </w:pPr>
      <w:r>
        <w:t xml:space="preserve">These indicators were taken into account when adopting the budget for </w:t>
      </w:r>
      <w:r w:rsidR="002A5F80">
        <w:t xml:space="preserve">fiscal year </w:t>
      </w:r>
      <w:r w:rsidR="00A55C77">
        <w:t>201</w:t>
      </w:r>
      <w:r w:rsidR="00B4593B">
        <w:t>7</w:t>
      </w:r>
      <w:r>
        <w:t xml:space="preserve">.  Amounts available for appropriation in the </w:t>
      </w:r>
      <w:r w:rsidR="002A5F80">
        <w:t>operatin</w:t>
      </w:r>
      <w:r w:rsidR="00DB3AF1">
        <w:t>g</w:t>
      </w:r>
      <w:r w:rsidR="002A5F80">
        <w:t xml:space="preserve"> </w:t>
      </w:r>
      <w:r>
        <w:t xml:space="preserve">budget are </w:t>
      </w:r>
      <w:r w:rsidR="00461DD0">
        <w:t xml:space="preserve">approximately </w:t>
      </w:r>
      <w:r>
        <w:t>$</w:t>
      </w:r>
      <w:r w:rsidR="00CA14B5">
        <w:t>4.0</w:t>
      </w:r>
      <w:r>
        <w:t xml:space="preserve"> million, an increase of 3</w:t>
      </w:r>
      <w:r w:rsidR="00CA14B5">
        <w:t>%</w:t>
      </w:r>
      <w:r>
        <w:t xml:space="preserve"> over the final </w:t>
      </w:r>
      <w:r w:rsidR="00E061B9">
        <w:t xml:space="preserve">fiscal year </w:t>
      </w:r>
      <w:r w:rsidR="00124CFC">
        <w:t>201</w:t>
      </w:r>
      <w:r w:rsidR="00C62503">
        <w:t>6</w:t>
      </w:r>
      <w:r w:rsidR="00A55C77">
        <w:t xml:space="preserve"> </w:t>
      </w:r>
      <w:r>
        <w:t xml:space="preserve">budget.  Property tax (benefiting from the </w:t>
      </w:r>
      <w:r w:rsidR="00E061B9">
        <w:t>fiscal year </w:t>
      </w:r>
      <w:r w:rsidR="00124CFC">
        <w:t>201</w:t>
      </w:r>
      <w:r w:rsidR="00C62503">
        <w:t>6</w:t>
      </w:r>
      <w:r w:rsidR="00A55C77">
        <w:t xml:space="preserve"> </w:t>
      </w:r>
      <w:r>
        <w:t xml:space="preserve">rate increases and increases in assessed valuations)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a major urban renewal project of the C</w:t>
      </w:r>
      <w:r w:rsidR="00B4593B">
        <w:t>ity.  Budgeted disbursements increased</w:t>
      </w:r>
      <w:r>
        <w:t xml:space="preserve"> approximately $600,000.  Increased </w:t>
      </w:r>
      <w:r w:rsidR="00461DD0">
        <w:t>health care costs</w:t>
      </w:r>
      <w:r>
        <w:t xml:space="preserve">, increases in street construction and maintenance and the urban renewal project represent the largest increases.  The City has added no major new programs or initiatives to the </w:t>
      </w:r>
      <w:r w:rsidR="00E061B9">
        <w:t xml:space="preserve">fiscal year </w:t>
      </w:r>
      <w:r w:rsidR="00A55C77">
        <w:t>201</w:t>
      </w:r>
      <w:r w:rsidR="00C62503">
        <w:t>7</w:t>
      </w:r>
      <w:r w:rsidR="00A55C77">
        <w:t xml:space="preserve"> </w:t>
      </w:r>
      <w:r>
        <w:t xml:space="preserve">budget. </w:t>
      </w:r>
    </w:p>
    <w:p w:rsidR="00E420F5" w:rsidRDefault="00E420F5" w:rsidP="0022158B">
      <w:pPr>
        <w:pStyle w:val="BodyTextIndent"/>
        <w:tabs>
          <w:tab w:val="clear" w:pos="5328"/>
          <w:tab w:val="clear" w:pos="7488"/>
          <w:tab w:val="clear" w:pos="8856"/>
          <w:tab w:val="clear" w:pos="9720"/>
        </w:tabs>
        <w:spacing w:before="0" w:after="240"/>
        <w:ind w:left="0"/>
        <w:jc w:val="both"/>
      </w:pPr>
      <w:r>
        <w:lastRenderedPageBreak/>
        <w:t xml:space="preserve">If these estimates are realized, the City’s cash balance is expected to decrease approximately $600,000 by the close of </w:t>
      </w:r>
      <w:r w:rsidR="00E061B9">
        <w:t xml:space="preserve">fiscal year </w:t>
      </w:r>
      <w:r w:rsidR="00A55C77">
        <w:t>201</w:t>
      </w:r>
      <w:r w:rsidR="00C62503">
        <w:t>7</w:t>
      </w:r>
      <w:r>
        <w:t>.</w:t>
      </w:r>
    </w:p>
    <w:p w:rsidR="00E420F5" w:rsidRPr="0022158B" w:rsidRDefault="00E420F5" w:rsidP="00FA76B5">
      <w:pPr>
        <w:spacing w:after="240"/>
        <w:rPr>
          <w:b/>
          <w:sz w:val="22"/>
          <w:szCs w:val="22"/>
        </w:rPr>
      </w:pPr>
      <w:r w:rsidRPr="0022158B">
        <w:rPr>
          <w:b/>
          <w:sz w:val="22"/>
          <w:szCs w:val="22"/>
        </w:rPr>
        <w:t>CONTACTING THE CITY’S FINANCIAL MANAGEMENT</w:t>
      </w:r>
    </w:p>
    <w:p w:rsidR="00E420F5" w:rsidRDefault="00E420F5" w:rsidP="0022158B">
      <w:pPr>
        <w:pStyle w:val="BodyTextIndent"/>
        <w:tabs>
          <w:tab w:val="clear" w:pos="5328"/>
          <w:tab w:val="clear" w:pos="7488"/>
          <w:tab w:val="clear" w:pos="8856"/>
          <w:tab w:val="clear" w:pos="9720"/>
        </w:tabs>
        <w:spacing w:before="0" w:after="240"/>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rsidR="00E420F5" w:rsidRDefault="00E420F5" w:rsidP="00033550">
      <w:pPr>
        <w:pStyle w:val="Titlepageparagraph"/>
        <w:spacing w:before="3600"/>
        <w:ind w:right="288"/>
        <w:sectPr w:rsidR="00E420F5" w:rsidSect="00E20DE4">
          <w:footnotePr>
            <w:numRestart w:val="eachSect"/>
          </w:footnotePr>
          <w:pgSz w:w="12240" w:h="15840" w:code="1"/>
          <w:pgMar w:top="1440" w:right="1152" w:bottom="720" w:left="1440" w:header="864" w:footer="864" w:gutter="0"/>
          <w:cols w:space="0"/>
          <w:noEndnote/>
        </w:sectPr>
      </w:pPr>
    </w:p>
    <w:p w:rsidR="00780E6A" w:rsidRDefault="00780E6A" w:rsidP="00780E6A">
      <w:pPr>
        <w:pStyle w:val="Titlepageparagraph"/>
        <w:spacing w:before="3600"/>
        <w:ind w:right="288"/>
      </w:pPr>
      <w:r>
        <w:lastRenderedPageBreak/>
        <w:t>Sample Cash City</w:t>
      </w:r>
    </w:p>
    <w:p w:rsidR="00780E6A" w:rsidRDefault="00780E6A" w:rsidP="00780E6A">
      <w:pPr>
        <w:pStyle w:val="Titlepageparagraph"/>
        <w:spacing w:before="0"/>
      </w:pPr>
    </w:p>
    <w:p w:rsidR="00780E6A" w:rsidRPr="00C246E2" w:rsidRDefault="00780E6A" w:rsidP="00780E6A">
      <w:pPr>
        <w:pStyle w:val="Titlepageparagraph"/>
        <w:spacing w:before="0"/>
        <w:jc w:val="both"/>
        <w:rPr>
          <w:b w:val="0"/>
        </w:rPr>
        <w:sectPr w:rsidR="00780E6A" w:rsidRPr="00C246E2" w:rsidSect="00E20DE4">
          <w:footnotePr>
            <w:numRestart w:val="eachSect"/>
          </w:footnotePr>
          <w:pgSz w:w="12240" w:h="15840" w:code="1"/>
          <w:pgMar w:top="1440" w:right="1152" w:bottom="720" w:left="1440" w:header="864" w:footer="864" w:gutter="0"/>
          <w:cols w:space="0"/>
          <w:noEndnote/>
        </w:sectPr>
      </w:pPr>
    </w:p>
    <w:p w:rsidR="00E634DF" w:rsidRDefault="00E634DF" w:rsidP="00E634DF">
      <w:pPr>
        <w:pStyle w:val="Titlepageparagraph"/>
        <w:spacing w:before="3600"/>
        <w:ind w:right="288"/>
      </w:pPr>
      <w:r>
        <w:lastRenderedPageBreak/>
        <w:t>Basic Financial Statements</w:t>
      </w:r>
    </w:p>
    <w:p w:rsidR="00E634DF" w:rsidRDefault="00E634DF" w:rsidP="00E634DF">
      <w:pPr>
        <w:pStyle w:val="Titlepageparagraph"/>
        <w:spacing w:before="0"/>
      </w:pPr>
    </w:p>
    <w:p w:rsidR="00E634DF" w:rsidRPr="00C246E2" w:rsidRDefault="00E634DF" w:rsidP="00E634DF">
      <w:pPr>
        <w:pStyle w:val="Titlepageparagraph"/>
        <w:spacing w:before="0"/>
        <w:jc w:val="both"/>
        <w:rPr>
          <w:b w:val="0"/>
        </w:rPr>
        <w:sectPr w:rsidR="00E634DF" w:rsidRPr="00C246E2" w:rsidSect="00E20DE4">
          <w:footnotePr>
            <w:numRestart w:val="eachSect"/>
          </w:footnotePr>
          <w:pgSz w:w="12240" w:h="15840" w:code="1"/>
          <w:pgMar w:top="1440" w:right="1152" w:bottom="720" w:left="1440" w:header="864" w:footer="864" w:gutter="0"/>
          <w:cols w:space="0"/>
          <w:noEndnote/>
        </w:sectPr>
      </w:pPr>
    </w:p>
    <w:p w:rsidR="00E420F5" w:rsidRDefault="00E420F5" w:rsidP="0027222A">
      <w:pPr>
        <w:spacing w:after="200"/>
        <w:ind w:right="28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124CFC">
        <w:t>201</w:t>
      </w:r>
      <w:r w:rsidR="00E20DE4">
        <w:t>6</w:t>
      </w:r>
    </w:p>
    <w:p w:rsidR="00E20DE4" w:rsidRDefault="00D24A49" w:rsidP="00E20DE4">
      <w:pPr>
        <w:pStyle w:val="TOC1"/>
        <w:tabs>
          <w:tab w:val="clear" w:pos="8208"/>
          <w:tab w:val="clear" w:pos="9648"/>
        </w:tabs>
        <w:spacing w:before="0" w:line="240" w:lineRule="auto"/>
        <w:ind w:left="-288" w:right="-432"/>
        <w:jc w:val="center"/>
        <w:rPr>
          <w:color w:val="FF0000"/>
        </w:rPr>
      </w:pPr>
      <w:r>
        <w:rPr>
          <w:color w:val="FF0000"/>
        </w:rPr>
        <w:pict>
          <v:shape id="_x0000_i1127" type="#_x0000_t75" style="width:454.9pt;height:578.2pt">
            <v:imagedata r:id="rId67" o:title=""/>
          </v:shape>
        </w:pict>
      </w:r>
    </w:p>
    <w:p w:rsidR="00E420F5" w:rsidRDefault="00E420F5" w:rsidP="00712667">
      <w:pPr>
        <w:pStyle w:val="TOC1"/>
        <w:tabs>
          <w:tab w:val="clear" w:pos="8208"/>
          <w:tab w:val="clear" w:pos="9648"/>
        </w:tabs>
        <w:spacing w:before="0" w:line="240" w:lineRule="auto"/>
        <w:ind w:left="360" w:right="-432"/>
      </w:pPr>
      <w:r>
        <w:t>See notes to financial statements.</w:t>
      </w:r>
    </w:p>
    <w:p w:rsidR="00E420F5" w:rsidRDefault="00E420F5">
      <w:pPr>
        <w:keepLines/>
        <w:spacing w:after="400" w:line="480" w:lineRule="exact"/>
        <w:jc w:val="center"/>
        <w:sectPr w:rsidR="00E420F5" w:rsidSect="00E20DE4">
          <w:headerReference w:type="even" r:id="rId68"/>
          <w:headerReference w:type="default" r:id="rId69"/>
          <w:footerReference w:type="even" r:id="rId70"/>
          <w:footerReference w:type="default" r:id="rId71"/>
          <w:footnotePr>
            <w:numRestart w:val="eachSect"/>
          </w:footnotePr>
          <w:pgSz w:w="12240" w:h="15840" w:code="1"/>
          <w:pgMar w:top="1440" w:right="1152" w:bottom="720" w:left="1440" w:header="864" w:footer="864" w:gutter="0"/>
          <w:cols w:space="0"/>
          <w:noEndnote/>
        </w:sectPr>
      </w:pPr>
    </w:p>
    <w:p w:rsidR="001519DA" w:rsidRDefault="001519DA" w:rsidP="00712667">
      <w:pPr>
        <w:spacing w:after="440"/>
        <w:ind w:right="288"/>
        <w:jc w:val="center"/>
      </w:pPr>
      <w:r>
        <w:lastRenderedPageBreak/>
        <w:br/>
      </w:r>
      <w:r>
        <w:br/>
      </w:r>
      <w:r w:rsidR="0048175E">
        <w:br/>
      </w:r>
    </w:p>
    <w:p w:rsidR="00E420F5" w:rsidRPr="00485BBC" w:rsidRDefault="00D24A49" w:rsidP="00FC19E3">
      <w:pPr>
        <w:ind w:left="-180"/>
        <w:rPr>
          <w:color w:val="FF0000"/>
        </w:rPr>
      </w:pPr>
      <w:r>
        <w:rPr>
          <w:color w:val="FF0000"/>
        </w:rPr>
        <w:pict>
          <v:shape id="_x0000_i1126" type="#_x0000_t75" style="width:193.1pt;height:578.2pt">
            <v:imagedata r:id="rId72" o:title=""/>
          </v:shape>
        </w:pict>
      </w:r>
    </w:p>
    <w:p w:rsidR="00E420F5" w:rsidRDefault="00E420F5" w:rsidP="00C513EB">
      <w:pPr>
        <w:pStyle w:val="centeredpara"/>
        <w:keepLines/>
        <w:spacing w:after="720" w:line="240" w:lineRule="auto"/>
        <w:sectPr w:rsidR="00E420F5" w:rsidSect="00E20DE4">
          <w:headerReference w:type="even" r:id="rId73"/>
          <w:headerReference w:type="default" r:id="rId74"/>
          <w:footnotePr>
            <w:numRestart w:val="eachSect"/>
          </w:footnotePr>
          <w:pgSz w:w="12240" w:h="15840" w:code="1"/>
          <w:pgMar w:top="1440" w:right="1152" w:bottom="720" w:left="1440" w:header="864" w:footer="864" w:gutter="0"/>
          <w:cols w:space="0"/>
          <w:noEndnote/>
        </w:sectPr>
      </w:pPr>
    </w:p>
    <w:p w:rsidR="00E420F5" w:rsidRDefault="00E420F5" w:rsidP="00551F84">
      <w:pPr>
        <w:pStyle w:val="centeredpara"/>
        <w:keepLines/>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124CFC">
        <w:t>201</w:t>
      </w:r>
      <w:r w:rsidR="004413A1">
        <w:t>6</w:t>
      </w:r>
    </w:p>
    <w:p w:rsidR="00B950A2" w:rsidRPr="00485BBC" w:rsidRDefault="00D24A49" w:rsidP="00493143">
      <w:pPr>
        <w:pStyle w:val="TOC1"/>
        <w:tabs>
          <w:tab w:val="clear" w:pos="8208"/>
          <w:tab w:val="clear" w:pos="9648"/>
        </w:tabs>
        <w:spacing w:before="0" w:line="240" w:lineRule="auto"/>
        <w:ind w:right="18"/>
        <w:jc w:val="center"/>
        <w:rPr>
          <w:color w:val="FF0000"/>
        </w:rPr>
      </w:pPr>
      <w:r>
        <w:rPr>
          <w:color w:val="FF0000"/>
        </w:rPr>
        <w:pict>
          <v:shape id="_x0000_i1125" type="#_x0000_t75" style="width:6in;height:540pt">
            <v:imagedata r:id="rId75" o:title=""/>
          </v:shape>
        </w:pict>
      </w:r>
    </w:p>
    <w:p w:rsidR="003B67A3" w:rsidRDefault="00E420F5" w:rsidP="00B4593B">
      <w:pPr>
        <w:pStyle w:val="TOC1"/>
        <w:tabs>
          <w:tab w:val="clear" w:pos="8208"/>
          <w:tab w:val="clear" w:pos="9648"/>
        </w:tabs>
        <w:spacing w:before="0" w:line="240" w:lineRule="auto"/>
        <w:ind w:left="270" w:firstLine="270"/>
        <w:sectPr w:rsidR="003B67A3" w:rsidSect="00E20DE4">
          <w:headerReference w:type="even" r:id="rId76"/>
          <w:headerReference w:type="default" r:id="rId77"/>
          <w:footnotePr>
            <w:numRestart w:val="eachSect"/>
          </w:footnotePr>
          <w:pgSz w:w="12240" w:h="15840" w:code="1"/>
          <w:pgMar w:top="1440" w:right="1152" w:bottom="720" w:left="1440" w:header="864" w:footer="864" w:gutter="0"/>
          <w:cols w:space="0"/>
          <w:noEndnote/>
        </w:sectPr>
      </w:pPr>
      <w:r>
        <w:t>See notes to financial statements.</w:t>
      </w:r>
    </w:p>
    <w:p w:rsidR="00E420F5" w:rsidRDefault="002105FC" w:rsidP="002105FC">
      <w:pPr>
        <w:widowControl w:val="0"/>
        <w:spacing w:after="480"/>
        <w:jc w:val="center"/>
      </w:pPr>
      <w:r>
        <w:lastRenderedPageBreak/>
        <w:br/>
      </w:r>
      <w:r>
        <w:br/>
      </w:r>
      <w:r>
        <w:br/>
      </w:r>
      <w:r w:rsidR="00B4593B">
        <w:br/>
      </w:r>
      <w:r w:rsidR="00200050">
        <w:br/>
      </w:r>
      <w:r>
        <w:br/>
      </w:r>
    </w:p>
    <w:p w:rsidR="00DA1D9E" w:rsidRPr="00485BBC" w:rsidRDefault="00D24A49" w:rsidP="008A6C06">
      <w:pPr>
        <w:pStyle w:val="TOC1"/>
        <w:tabs>
          <w:tab w:val="clear" w:pos="8208"/>
          <w:tab w:val="clear" w:pos="9648"/>
        </w:tabs>
        <w:spacing w:before="0" w:after="1920" w:line="240" w:lineRule="auto"/>
        <w:rPr>
          <w:color w:val="FF0000"/>
        </w:rPr>
      </w:pPr>
      <w:r>
        <w:rPr>
          <w:color w:val="FF0000"/>
        </w:rPr>
        <w:pict>
          <v:shape id="_x0000_i1124" type="#_x0000_t75" style="width:163.65pt;height:540pt">
            <v:imagedata r:id="rId78" o:title=""/>
          </v:shape>
        </w:pict>
      </w:r>
    </w:p>
    <w:p w:rsidR="00E420F5" w:rsidRDefault="00E420F5" w:rsidP="00C513EB">
      <w:pPr>
        <w:pStyle w:val="centeredpara"/>
        <w:keepLines/>
        <w:spacing w:after="720" w:line="240" w:lineRule="auto"/>
        <w:sectPr w:rsidR="00E420F5" w:rsidSect="00E20DE4">
          <w:headerReference w:type="default" r:id="rId79"/>
          <w:footnotePr>
            <w:numRestart w:val="eachSect"/>
          </w:footnotePr>
          <w:pgSz w:w="12240" w:h="15840" w:code="1"/>
          <w:pgMar w:top="1440" w:right="1152" w:bottom="720" w:left="1440" w:header="864" w:footer="864" w:gutter="0"/>
          <w:cols w:space="0"/>
          <w:noEndnote/>
        </w:sectPr>
      </w:pPr>
    </w:p>
    <w:p w:rsidR="00F1142C" w:rsidRDefault="00E420F5" w:rsidP="00F77469">
      <w:pPr>
        <w:pStyle w:val="centeredpara"/>
        <w:keepLines/>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rsidR="00E420F5" w:rsidRDefault="00E420F5" w:rsidP="00F77469">
      <w:pPr>
        <w:pStyle w:val="centeredpara"/>
        <w:keepLines/>
        <w:spacing w:after="720" w:line="240" w:lineRule="auto"/>
        <w:ind w:right="288"/>
      </w:pPr>
      <w:proofErr w:type="gramStart"/>
      <w:r>
        <w:t>to</w:t>
      </w:r>
      <w:proofErr w:type="gramEnd"/>
      <w:r>
        <w:t xml:space="preserve">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124CFC">
        <w:t>201</w:t>
      </w:r>
      <w:r w:rsidR="004413A1">
        <w:t>6</w:t>
      </w:r>
    </w:p>
    <w:p w:rsidR="0097535A" w:rsidRPr="00485BBC" w:rsidRDefault="00D24A49" w:rsidP="002438EB">
      <w:pPr>
        <w:jc w:val="center"/>
        <w:rPr>
          <w:color w:val="FF0000"/>
        </w:rPr>
      </w:pPr>
      <w:r>
        <w:rPr>
          <w:color w:val="FF0000"/>
        </w:rPr>
        <w:pict>
          <v:shape id="_x0000_i1123" type="#_x0000_t75" style="width:439.65pt;height:302.2pt">
            <v:imagedata r:id="rId80" o:title=""/>
          </v:shape>
        </w:pict>
      </w:r>
    </w:p>
    <w:p w:rsidR="00E420F5" w:rsidRDefault="00E420F5" w:rsidP="00B4593B">
      <w:pPr>
        <w:ind w:left="90" w:firstLine="360"/>
      </w:pPr>
      <w:r>
        <w:t>See notes to financial statements.</w:t>
      </w:r>
    </w:p>
    <w:p w:rsidR="00E420F5" w:rsidRDefault="00E420F5"/>
    <w:p w:rsidR="00E420F5" w:rsidRDefault="00E420F5">
      <w:pPr>
        <w:ind w:left="-90"/>
        <w:jc w:val="both"/>
        <w:sectPr w:rsidR="00E420F5" w:rsidSect="00E20DE4">
          <w:headerReference w:type="even" r:id="rId81"/>
          <w:headerReference w:type="default" r:id="rId82"/>
          <w:footnotePr>
            <w:numRestart w:val="eachSect"/>
          </w:footnotePr>
          <w:pgSz w:w="12240" w:h="15840" w:code="1"/>
          <w:pgMar w:top="1440" w:right="1152" w:bottom="720" w:left="1440" w:header="864" w:footer="864" w:gutter="0"/>
          <w:cols w:space="0"/>
          <w:noEndnote/>
        </w:sectPr>
      </w:pPr>
    </w:p>
    <w:p w:rsidR="00E420F5" w:rsidRDefault="00E420F5" w:rsidP="00F77469">
      <w:pPr>
        <w:pStyle w:val="centeredpara"/>
        <w:keepLines/>
        <w:spacing w:after="60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124CFC">
        <w:t>201</w:t>
      </w:r>
      <w:r w:rsidR="004413A1">
        <w:t>6</w:t>
      </w:r>
    </w:p>
    <w:p w:rsidR="00E420F5" w:rsidRPr="00485BBC" w:rsidRDefault="00D24A49" w:rsidP="00690C85">
      <w:pPr>
        <w:pStyle w:val="TOC1"/>
        <w:tabs>
          <w:tab w:val="clear" w:pos="8208"/>
          <w:tab w:val="clear" w:pos="9648"/>
        </w:tabs>
        <w:spacing w:before="0" w:line="240" w:lineRule="auto"/>
        <w:ind w:right="18"/>
        <w:jc w:val="center"/>
        <w:rPr>
          <w:color w:val="FF0000"/>
        </w:rPr>
      </w:pPr>
      <w:r>
        <w:rPr>
          <w:color w:val="FF0000"/>
        </w:rPr>
        <w:pict>
          <v:shape id="_x0000_i1122" type="#_x0000_t75" style="width:460.35pt;height:519.25pt">
            <v:imagedata r:id="rId83" o:title=""/>
          </v:shape>
        </w:pict>
      </w:r>
    </w:p>
    <w:p w:rsidR="00E420F5" w:rsidRPr="009154D3" w:rsidRDefault="00E420F5" w:rsidP="00440EAE">
      <w:pPr>
        <w:ind w:left="180" w:firstLine="90"/>
      </w:pPr>
      <w:r>
        <w:t>See notes to financial statements.</w:t>
      </w:r>
    </w:p>
    <w:p w:rsidR="009154D3" w:rsidRDefault="009154D3">
      <w:pPr>
        <w:spacing w:before="3600"/>
        <w:ind w:left="-86"/>
        <w:jc w:val="center"/>
        <w:rPr>
          <w:b/>
        </w:rPr>
        <w:sectPr w:rsidR="009154D3" w:rsidSect="00E20DE4">
          <w:headerReference w:type="even" r:id="rId84"/>
          <w:headerReference w:type="default" r:id="rId85"/>
          <w:footnotePr>
            <w:numRestart w:val="eachSect"/>
          </w:footnotePr>
          <w:pgSz w:w="12240" w:h="15840" w:code="1"/>
          <w:pgMar w:top="1440" w:right="1152" w:bottom="720" w:left="1440" w:header="864" w:footer="864" w:gutter="0"/>
          <w:cols w:space="0"/>
          <w:noEndnote/>
        </w:sectPr>
      </w:pPr>
    </w:p>
    <w:p w:rsidR="00E420F5" w:rsidRDefault="00E420F5" w:rsidP="00F77469">
      <w:pPr>
        <w:pStyle w:val="centeredpara"/>
        <w:keepLines/>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124CFC">
        <w:t>201</w:t>
      </w:r>
      <w:r w:rsidR="004413A1">
        <w:t>6</w:t>
      </w:r>
    </w:p>
    <w:p w:rsidR="00E420F5" w:rsidRPr="00485BBC" w:rsidRDefault="00D24A49" w:rsidP="006B7EF3">
      <w:pPr>
        <w:pStyle w:val="TOC1"/>
        <w:tabs>
          <w:tab w:val="clear" w:pos="8208"/>
          <w:tab w:val="clear" w:pos="9648"/>
        </w:tabs>
        <w:spacing w:before="0" w:line="240" w:lineRule="auto"/>
        <w:jc w:val="center"/>
        <w:rPr>
          <w:color w:val="FF0000"/>
        </w:rPr>
      </w:pPr>
      <w:r>
        <w:rPr>
          <w:color w:val="FF0000"/>
        </w:rPr>
        <w:pict>
          <v:shape id="_x0000_i1121" type="#_x0000_t75" style="width:6in;height:301.1pt">
            <v:imagedata r:id="rId86" o:title=""/>
          </v:shape>
        </w:pict>
      </w:r>
    </w:p>
    <w:p w:rsidR="00E420F5" w:rsidRDefault="00E420F5" w:rsidP="00440EAE">
      <w:pPr>
        <w:ind w:left="180" w:firstLine="360"/>
      </w:pPr>
      <w:r>
        <w:t>See notes to financial statements.</w:t>
      </w:r>
    </w:p>
    <w:p w:rsidR="00E420F5" w:rsidRDefault="00E420F5">
      <w:pPr>
        <w:spacing w:before="3600"/>
        <w:ind w:left="-86"/>
        <w:jc w:val="center"/>
        <w:rPr>
          <w:b/>
        </w:rPr>
        <w:sectPr w:rsidR="00E420F5" w:rsidSect="00E20DE4">
          <w:headerReference w:type="even" r:id="rId87"/>
          <w:headerReference w:type="default" r:id="rId88"/>
          <w:footnotePr>
            <w:numRestart w:val="eachSect"/>
          </w:footnotePr>
          <w:pgSz w:w="12240" w:h="15840" w:code="1"/>
          <w:pgMar w:top="1440" w:right="1152" w:bottom="720" w:left="1440" w:header="864" w:footer="864" w:gutter="0"/>
          <w:cols w:space="0"/>
          <w:noEndnote/>
        </w:sectPr>
      </w:pPr>
    </w:p>
    <w:p w:rsidR="00E420F5" w:rsidRDefault="00E420F5" w:rsidP="00F77469">
      <w:pPr>
        <w:spacing w:after="720" w:line="480" w:lineRule="exact"/>
        <w:ind w:right="288"/>
        <w:jc w:val="center"/>
      </w:pPr>
      <w:r>
        <w:lastRenderedPageBreak/>
        <w:t xml:space="preserve">Sample </w:t>
      </w:r>
      <w:r w:rsidR="007953EF">
        <w:t>Cash City</w:t>
      </w:r>
      <w:r>
        <w:br/>
        <w:t>Notes to Financial Statements</w:t>
      </w:r>
      <w:r>
        <w:br/>
      </w:r>
      <w:r w:rsidR="00AF3DC9">
        <w:t xml:space="preserve">June 30, </w:t>
      </w:r>
      <w:r w:rsidR="00124CFC">
        <w:t>201</w:t>
      </w:r>
      <w:r w:rsidR="004413A1">
        <w:t>6</w:t>
      </w:r>
    </w:p>
    <w:p w:rsidR="00E420F5" w:rsidRDefault="00E420F5" w:rsidP="005B796B">
      <w:pPr>
        <w:pStyle w:val="Noteslinenoindent"/>
        <w:tabs>
          <w:tab w:val="clear" w:pos="720"/>
        </w:tabs>
        <w:ind w:left="720" w:hanging="720"/>
      </w:pPr>
      <w:r>
        <w:t>(1)</w:t>
      </w:r>
      <w:r>
        <w:tab/>
        <w:t>Summary of Significant Accounting Policies</w:t>
      </w:r>
    </w:p>
    <w:p w:rsidR="00E420F5" w:rsidRDefault="00E82B44" w:rsidP="005B796B">
      <w:pPr>
        <w:pStyle w:val="notesfirstindent"/>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rsidR="00E420F5" w:rsidRDefault="00E420F5" w:rsidP="005B796B">
      <w:pPr>
        <w:pStyle w:val="Noteslineindent5"/>
        <w:tabs>
          <w:tab w:val="clear" w:pos="1152"/>
        </w:tabs>
        <w:spacing w:line="240" w:lineRule="auto"/>
        <w:ind w:left="1080" w:hanging="360"/>
        <w:rPr>
          <w:u w:val="single"/>
        </w:rPr>
      </w:pPr>
      <w:r>
        <w:t>A.</w:t>
      </w:r>
      <w:r>
        <w:tab/>
      </w:r>
      <w:r>
        <w:rPr>
          <w:u w:val="single"/>
        </w:rPr>
        <w:t>Reporting Entity</w:t>
      </w:r>
    </w:p>
    <w:p w:rsidR="00E420F5" w:rsidRDefault="00E420F5" w:rsidP="005B796B">
      <w:pPr>
        <w:pStyle w:val="2ndindent"/>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rsidR="00E420F5" w:rsidRDefault="00E420F5" w:rsidP="005B796B">
      <w:pPr>
        <w:pStyle w:val="2ndindent"/>
        <w:ind w:left="1080" w:right="576" w:firstLine="0"/>
        <w:rPr>
          <w:u w:val="single"/>
        </w:rPr>
      </w:pPr>
      <w:r>
        <w:rPr>
          <w:u w:val="single"/>
        </w:rPr>
        <w:t>Jointly Governed Organizations</w:t>
      </w:r>
    </w:p>
    <w:p w:rsidR="00E420F5" w:rsidRDefault="00E420F5" w:rsidP="005B796B">
      <w:pPr>
        <w:pStyle w:val="2ndindent"/>
        <w:ind w:left="1080" w:right="576" w:firstLine="0"/>
      </w:pPr>
      <w:r>
        <w:t>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E911 Service Board.</w:t>
      </w:r>
    </w:p>
    <w:p w:rsidR="00E420F5" w:rsidRDefault="00E420F5" w:rsidP="005B796B">
      <w:pPr>
        <w:pStyle w:val="Noteslineindent5"/>
        <w:tabs>
          <w:tab w:val="clear" w:pos="1152"/>
        </w:tabs>
        <w:spacing w:line="240" w:lineRule="auto"/>
        <w:ind w:left="1080" w:hanging="360"/>
      </w:pPr>
      <w:r>
        <w:t>B.</w:t>
      </w:r>
      <w:r>
        <w:tab/>
      </w:r>
      <w:r w:rsidR="009C22E9" w:rsidRPr="003127E0">
        <w:rPr>
          <w:u w:val="single"/>
        </w:rPr>
        <w:t>Basis of Presentation</w:t>
      </w:r>
    </w:p>
    <w:p w:rsidR="00E420F5" w:rsidRDefault="00471DF5" w:rsidP="005B796B">
      <w:pPr>
        <w:pStyle w:val="2ndindent"/>
        <w:ind w:left="1080" w:right="576" w:firstLine="0"/>
      </w:pPr>
      <w:r w:rsidRPr="005B796B">
        <w:t>Government-wide Financial Statement</w:t>
      </w:r>
      <w:r>
        <w:t xml:space="preserve"> -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all of the nonfiduciary activities of the </w:t>
      </w:r>
      <w:r w:rsidR="003127E0">
        <w:t>City</w:t>
      </w:r>
      <w:r w:rsidR="00E420F5">
        <w:t xml:space="preserve">.  For the most part, the effect of interfund activity has been removed from this statement.  Governmental activities, which are supported by tax and intergovernmental revenues, are reported separately from business type activities, which rely to a significant extent on fees and charges for </w:t>
      </w:r>
      <w:r w:rsidR="003127E0">
        <w:t>service</w:t>
      </w:r>
      <w:r w:rsidR="00E420F5">
        <w:t xml:space="preserve">.  </w:t>
      </w:r>
    </w:p>
    <w:p w:rsidR="005B796B" w:rsidRDefault="005B796B" w:rsidP="005B796B">
      <w:pPr>
        <w:pStyle w:val="2ndindent"/>
        <w:spacing w:after="180"/>
        <w:ind w:left="1080" w:right="576" w:firstLine="0"/>
        <w:sectPr w:rsidR="005B796B" w:rsidSect="00E20DE4">
          <w:headerReference w:type="even" r:id="rId89"/>
          <w:headerReference w:type="default" r:id="rId90"/>
          <w:footnotePr>
            <w:numRestart w:val="eachSect"/>
          </w:footnotePr>
          <w:pgSz w:w="12240" w:h="15840" w:code="1"/>
          <w:pgMar w:top="1440" w:right="1152" w:bottom="720" w:left="1440" w:header="864" w:footer="864" w:gutter="0"/>
          <w:cols w:space="0"/>
          <w:noEndnote/>
        </w:sectPr>
      </w:pPr>
    </w:p>
    <w:p w:rsidR="00E420F5" w:rsidRDefault="00E420F5" w:rsidP="005B796B">
      <w:pPr>
        <w:pStyle w:val="2ndindent"/>
        <w:spacing w:after="120"/>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w:t>
      </w:r>
      <w:proofErr w:type="gramStart"/>
      <w:r>
        <w:t>presents</w:t>
      </w:r>
      <w:proofErr w:type="gramEnd"/>
      <w:r>
        <w:t xml:space="preserve">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r w:rsidR="00853F60">
        <w:t>/components</w:t>
      </w:r>
      <w:r>
        <w:t>:</w:t>
      </w:r>
    </w:p>
    <w:p w:rsidR="00785E75" w:rsidRDefault="00785E75" w:rsidP="005B796B">
      <w:pPr>
        <w:pStyle w:val="2ndindent"/>
        <w:spacing w:after="120"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rsidR="00785E75" w:rsidRPr="00785E75" w:rsidRDefault="004E491C" w:rsidP="005B796B">
      <w:pPr>
        <w:pStyle w:val="2ndindent"/>
        <w:spacing w:after="120"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E</w:t>
      </w:r>
      <w:r w:rsidR="00785E75" w:rsidRPr="00785E75">
        <w:t>nabling legislation</w:t>
      </w:r>
      <w:r w:rsidR="0017403A">
        <w:t xml:space="preserve"> did not result in any restricted net position</w:t>
      </w:r>
      <w:r w:rsidR="00785E75" w:rsidRPr="00785E75">
        <w:t>.</w:t>
      </w:r>
    </w:p>
    <w:p w:rsidR="00E420F5" w:rsidRDefault="00E420F5" w:rsidP="005B796B">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rsidR="00B96C19" w:rsidRDefault="00B96C19" w:rsidP="005B796B">
      <w:pPr>
        <w:pStyle w:val="2ndindent"/>
        <w:ind w:left="1080" w:right="576" w:firstLine="0"/>
      </w:pPr>
      <w:r>
        <w:t xml:space="preserve">The </w:t>
      </w:r>
      <w:r w:rsidR="00497700">
        <w:t xml:space="preserve">Cash Basis </w:t>
      </w:r>
      <w:r>
        <w:t xml:space="preserve">Statement of Activities and Net </w:t>
      </w:r>
      <w:r w:rsidR="00455EF7">
        <w:t>Position</w:t>
      </w:r>
      <w:r>
        <w:t xml:space="preserve"> </w:t>
      </w:r>
      <w:proofErr w:type="gramStart"/>
      <w:r>
        <w:t>demonstrates</w:t>
      </w:r>
      <w:proofErr w:type="gramEnd"/>
      <w:r>
        <w:t xml:space="preserve">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rsidR="00B96C19" w:rsidRDefault="00957DDA" w:rsidP="005B796B">
      <w:pPr>
        <w:pStyle w:val="2ndindent"/>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rsidR="00E420F5" w:rsidRDefault="00E420F5" w:rsidP="005B796B">
      <w:pPr>
        <w:pStyle w:val="2ndindent"/>
        <w:spacing w:after="120"/>
        <w:ind w:left="1080" w:right="576" w:firstLine="0"/>
      </w:pPr>
      <w:r>
        <w:t>The City reports the following major governmental funds:</w:t>
      </w:r>
    </w:p>
    <w:p w:rsidR="00E420F5" w:rsidRDefault="00E420F5" w:rsidP="005B796B">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fund are accounted for in this fund.  From the fund are paid the general operating disbursements, the fixed charges and the capital improvement costs not paid from other funds.</w:t>
      </w:r>
    </w:p>
    <w:p w:rsidR="00E420F5" w:rsidRDefault="00E420F5" w:rsidP="005B796B">
      <w:pPr>
        <w:pStyle w:val="2ndindent"/>
        <w:spacing w:after="120" w:line="240" w:lineRule="auto"/>
        <w:ind w:left="1440" w:right="1008" w:firstLine="0"/>
      </w:pPr>
      <w:r>
        <w:t>Special Revenue:</w:t>
      </w:r>
    </w:p>
    <w:p w:rsidR="00E420F5" w:rsidRDefault="00E420F5" w:rsidP="005B796B">
      <w:pPr>
        <w:pStyle w:val="2ndindent"/>
        <w:spacing w:after="120"/>
        <w:ind w:left="1800" w:right="1548" w:firstLine="0"/>
      </w:pPr>
      <w:r>
        <w:t xml:space="preserve">The Road Use Tax Fund is used to account for </w:t>
      </w:r>
      <w:r w:rsidR="002F2899">
        <w:t xml:space="preserve">the road use tax allocation from the State of Iowa to be used for </w:t>
      </w:r>
      <w:r>
        <w:t>road construction and maintenance.</w:t>
      </w:r>
    </w:p>
    <w:p w:rsidR="00E420F5" w:rsidRDefault="00E420F5" w:rsidP="005B796B">
      <w:pPr>
        <w:pStyle w:val="2ndindent"/>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rsidR="00E420F5" w:rsidRDefault="00E420F5" w:rsidP="005B796B">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rsidR="00E420F5" w:rsidRDefault="00FC19E3" w:rsidP="005B796B">
      <w:pPr>
        <w:pStyle w:val="2ndindent"/>
        <w:spacing w:after="120"/>
        <w:ind w:left="1080" w:right="576" w:firstLine="0"/>
      </w:pPr>
      <w:r>
        <w:br w:type="page"/>
      </w:r>
      <w:r w:rsidR="00E420F5">
        <w:lastRenderedPageBreak/>
        <w:t>The City reports the following major proprietary funds:</w:t>
      </w:r>
    </w:p>
    <w:p w:rsidR="00E420F5" w:rsidRDefault="00E420F5" w:rsidP="004A3DB6">
      <w:pPr>
        <w:pStyle w:val="2ndindent"/>
        <w:spacing w:after="120" w:line="240" w:lineRule="auto"/>
        <w:ind w:left="1440" w:right="1008" w:firstLine="0"/>
      </w:pPr>
      <w:r>
        <w:t xml:space="preserve">The </w:t>
      </w:r>
      <w:r w:rsidR="00CD78FF">
        <w:t xml:space="preserve">Enterprise, </w:t>
      </w:r>
      <w:r>
        <w:t>Water Fund accounts for the operation and maintenance of the City’s water system.</w:t>
      </w:r>
    </w:p>
    <w:p w:rsidR="00E420F5" w:rsidRDefault="00E420F5" w:rsidP="004A3DB6">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rsidR="00E420F5" w:rsidRDefault="00CB4285" w:rsidP="004A3DB6">
      <w:pPr>
        <w:pStyle w:val="2ndindent"/>
        <w:spacing w:after="120"/>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rsidR="00E420F5" w:rsidRDefault="00E420F5" w:rsidP="004A3DB6">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 reimbursement basis.</w:t>
      </w:r>
    </w:p>
    <w:p w:rsidR="00546AC4" w:rsidRPr="00546AC4" w:rsidRDefault="00546AC4" w:rsidP="004A3DB6">
      <w:pPr>
        <w:pStyle w:val="Noteslineindent5"/>
        <w:tabs>
          <w:tab w:val="clear" w:pos="1152"/>
        </w:tabs>
        <w:spacing w:line="240" w:lineRule="auto"/>
        <w:ind w:left="1080" w:hanging="360"/>
      </w:pPr>
      <w:r>
        <w:t>C.</w:t>
      </w:r>
      <w:r>
        <w:tab/>
      </w:r>
      <w:r>
        <w:rPr>
          <w:u w:val="single"/>
        </w:rPr>
        <w:t>Measurement Focus and Basis of Accounting</w:t>
      </w:r>
      <w:r>
        <w:t xml:space="preserve"> </w:t>
      </w:r>
    </w:p>
    <w:p w:rsidR="00546AC4" w:rsidRDefault="00CD78FF" w:rsidP="004A3DB6">
      <w:pPr>
        <w:pStyle w:val="2ndindent"/>
        <w:spacing w:after="120"/>
        <w:ind w:left="1080" w:right="576" w:firstLine="0"/>
      </w:pPr>
      <w:r>
        <w:rPr>
          <w:noProof/>
        </w:rPr>
        <w:t>The</w:t>
      </w:r>
      <w:r w:rsidR="00E82B44">
        <w:rPr>
          <w:noProof/>
        </w:rPr>
        <w:t xml:space="preserve"> City</w:t>
      </w:r>
      <w:r w:rsidR="00546AC4">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rsidR="0097535A" w:rsidRDefault="0097535A" w:rsidP="004A3DB6">
      <w:pPr>
        <w:pStyle w:val="2ndindent"/>
        <w:spacing w:after="120"/>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rsidR="002F2899" w:rsidRDefault="008F0BC2" w:rsidP="004A3DB6">
      <w:pPr>
        <w:pStyle w:val="2ndindent"/>
        <w:spacing w:after="120"/>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rsidR="00E420F5" w:rsidRDefault="00E420F5" w:rsidP="004A3DB6">
      <w:pPr>
        <w:pStyle w:val="2ndindent"/>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rsidR="002F2899" w:rsidRDefault="002F2899" w:rsidP="004A3DB6">
      <w:pPr>
        <w:pStyle w:val="Noteslineindent5"/>
        <w:tabs>
          <w:tab w:val="clear" w:pos="1152"/>
        </w:tabs>
        <w:spacing w:line="240" w:lineRule="auto"/>
        <w:ind w:left="1080" w:hanging="360"/>
      </w:pPr>
      <w:r>
        <w:t>D.</w:t>
      </w:r>
      <w:r>
        <w:tab/>
      </w:r>
      <w:r w:rsidRPr="008E5E14">
        <w:rPr>
          <w:u w:val="single"/>
        </w:rPr>
        <w:t>Governmental Cash Basis Fund Balances</w:t>
      </w:r>
    </w:p>
    <w:p w:rsidR="002F2899" w:rsidRDefault="002F2899" w:rsidP="004A3DB6">
      <w:pPr>
        <w:pStyle w:val="2ndindent"/>
        <w:spacing w:after="120"/>
        <w:ind w:left="1080" w:right="576" w:firstLine="0"/>
      </w:pPr>
      <w:r>
        <w:t>In the governmental fund financial statements, cash basis fund balances are classified as follows:</w:t>
      </w:r>
    </w:p>
    <w:p w:rsidR="002F2899" w:rsidRDefault="002F2899" w:rsidP="004A3DB6">
      <w:pPr>
        <w:pStyle w:val="2ndindent"/>
        <w:spacing w:after="120"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rsidR="00BD7E69" w:rsidRDefault="00BD7E69" w:rsidP="004A3DB6">
      <w:pPr>
        <w:pStyle w:val="2ndindent"/>
        <w:spacing w:after="120"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rsidR="00BD7E69" w:rsidRDefault="00916AF8" w:rsidP="004A3DB6">
      <w:pPr>
        <w:pStyle w:val="2ndindent"/>
        <w:spacing w:after="120"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rsidR="00BD7E69" w:rsidRDefault="00BD7E69" w:rsidP="00FF347D">
      <w:pPr>
        <w:pStyle w:val="Noteslineindent5"/>
        <w:ind w:left="1530"/>
      </w:pPr>
      <w:r w:rsidRPr="00FF347D">
        <w:rPr>
          <w:u w:val="single"/>
        </w:rPr>
        <w:t>Unassigned</w:t>
      </w:r>
      <w:r>
        <w:t xml:space="preserve"> – All amounts not included in </w:t>
      </w:r>
      <w:r w:rsidR="00DD776A">
        <w:t>the preceding</w:t>
      </w:r>
      <w:r>
        <w:t xml:space="preserve"> classifications.</w:t>
      </w:r>
    </w:p>
    <w:p w:rsidR="00E420F5" w:rsidRDefault="002F2899" w:rsidP="004A3DB6">
      <w:pPr>
        <w:pStyle w:val="Noteslineindent5"/>
        <w:tabs>
          <w:tab w:val="clear" w:pos="1152"/>
        </w:tabs>
        <w:spacing w:line="240" w:lineRule="auto"/>
        <w:ind w:left="1080" w:hanging="360"/>
        <w:rPr>
          <w:u w:val="single"/>
        </w:rPr>
      </w:pPr>
      <w:r>
        <w:lastRenderedPageBreak/>
        <w:t>E</w:t>
      </w:r>
      <w:r w:rsidR="00E420F5">
        <w:t>.</w:t>
      </w:r>
      <w:r w:rsidR="00E420F5">
        <w:tab/>
      </w:r>
      <w:r w:rsidR="00E420F5">
        <w:rPr>
          <w:u w:val="single"/>
        </w:rPr>
        <w:t>Budgets and Budgetary Accounting</w:t>
      </w:r>
    </w:p>
    <w:p w:rsidR="00E420F5" w:rsidRDefault="00E420F5" w:rsidP="004A3DB6">
      <w:pPr>
        <w:pStyle w:val="2ndindent"/>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 xml:space="preserve">June 30, </w:t>
      </w:r>
      <w:r w:rsidR="00124CFC">
        <w:t>201</w:t>
      </w:r>
      <w:r w:rsidR="008071A2">
        <w:t>6</w:t>
      </w:r>
      <w:r w:rsidR="00E046F0">
        <w:t>, disbursements exceeded the amounts budgeted in the general government and business type activities functions.</w:t>
      </w:r>
    </w:p>
    <w:p w:rsidR="000A39AF" w:rsidRDefault="00E420F5" w:rsidP="000A39AF">
      <w:pPr>
        <w:pStyle w:val="Noteslinenoindent"/>
        <w:spacing w:after="180"/>
        <w:ind w:left="0"/>
      </w:pPr>
      <w:r>
        <w:t>(2)</w:t>
      </w:r>
      <w:r>
        <w:tab/>
      </w:r>
      <w:r w:rsidR="000A39AF">
        <w:t>Cash and Pooled Investments</w:t>
      </w:r>
    </w:p>
    <w:p w:rsidR="000A39AF" w:rsidRDefault="000A39AF" w:rsidP="000A39AF">
      <w:pPr>
        <w:pStyle w:val="notesfirstindent"/>
        <w:spacing w:after="180"/>
        <w:ind w:left="720" w:right="18" w:firstLine="0"/>
      </w:pPr>
      <w:r>
        <w:t xml:space="preserve">The City’s deposits in banks at June 30, 2016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rsidR="000A39AF" w:rsidRDefault="000A39AF" w:rsidP="000A39AF">
      <w:pPr>
        <w:pStyle w:val="notesfirstindent"/>
        <w:spacing w:after="180"/>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rsidR="00F82448" w:rsidRPr="004E2B58" w:rsidRDefault="000A39AF" w:rsidP="000A39AF">
      <w:pPr>
        <w:pStyle w:val="Noteslinenoindent"/>
        <w:tabs>
          <w:tab w:val="clear" w:pos="720"/>
        </w:tabs>
        <w:spacing w:after="0"/>
        <w:ind w:left="720"/>
        <w:rPr>
          <w:b w:val="0"/>
        </w:rPr>
      </w:pPr>
      <w:r w:rsidRPr="004E2B58">
        <w:rPr>
          <w:b w:val="0"/>
        </w:rPr>
        <w:t>At June 30, 2016, the City had the following investments:</w:t>
      </w:r>
    </w:p>
    <w:p w:rsidR="006B7EF3" w:rsidRPr="00F778FF" w:rsidRDefault="00D24A49" w:rsidP="006B7EF3">
      <w:pPr>
        <w:ind w:left="900"/>
        <w:jc w:val="center"/>
      </w:pPr>
      <w:r>
        <w:pict>
          <v:shape id="_x0000_i1120" type="#_x0000_t75" style="width:385.1pt;height:85.1pt">
            <v:imagedata r:id="rId91" o:title=""/>
          </v:shape>
        </w:pict>
      </w:r>
    </w:p>
    <w:p w:rsidR="00D4424D" w:rsidRDefault="00D4424D" w:rsidP="000A39AF">
      <w:pPr>
        <w:pStyle w:val="notesfirstindent"/>
        <w:spacing w:after="180"/>
        <w:ind w:left="720" w:right="18" w:firstLine="0"/>
      </w:pPr>
      <w:r>
        <w:t>The City uses the fair value hierarchy established by generally accepted accounting principles based on the valuation inputs used to measure the fair value of the asset.  Level</w:t>
      </w:r>
      <w:r w:rsidR="004C18BD">
        <w:t> </w:t>
      </w:r>
      <w:r>
        <w:t xml:space="preserve">1 </w:t>
      </w:r>
      <w:proofErr w:type="gramStart"/>
      <w:r>
        <w:t>inputs</w:t>
      </w:r>
      <w:proofErr w:type="gramEnd"/>
      <w:r>
        <w:t xml:space="preserve"> are quoted prices in active markets for identical assets, Level 2 inputs are significant other observable inputs, Level 3 inputs are significant unobservable inputs.</w:t>
      </w:r>
    </w:p>
    <w:p w:rsidR="000A39AF" w:rsidRDefault="000A39AF" w:rsidP="000A39AF">
      <w:pPr>
        <w:pStyle w:val="notesfirstindent"/>
        <w:spacing w:after="180"/>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rsidR="000A39AF" w:rsidRDefault="000A39AF" w:rsidP="000A39AF">
      <w:pPr>
        <w:pStyle w:val="notesfirstindent"/>
        <w:spacing w:after="180"/>
        <w:ind w:left="720" w:right="18" w:firstLine="0"/>
      </w:pPr>
      <w:r>
        <w:t>In addition, the City had investments in the Iowa Public Agency Investment Trust which are valued at an amortized cost of $150,000 pursuant to Rule 2a-7 under the Investment Company Act of 1940.  There were no limitations or restrictions on withdrawals for the IPAIT investments.  The City’s investment in the Iowa Public Agency Investment Trust is unrated.</w:t>
      </w:r>
      <w:r w:rsidRPr="00BE2693">
        <w:t xml:space="preserve"> </w:t>
      </w:r>
      <w:r>
        <w:t xml:space="preserve"> </w:t>
      </w:r>
    </w:p>
    <w:p w:rsidR="000A39AF" w:rsidRDefault="000A39AF" w:rsidP="000A39AF">
      <w:pPr>
        <w:pStyle w:val="notesfirstindent"/>
        <w:spacing w:after="180"/>
        <w:ind w:left="720" w:right="18" w:firstLine="0"/>
      </w:pPr>
      <w:r w:rsidRPr="000A39AF">
        <w:rPr>
          <w:u w:val="single"/>
        </w:rPr>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rsidR="000F7517" w:rsidRDefault="000F7517">
      <w:pPr>
        <w:rPr>
          <w:b/>
        </w:rPr>
      </w:pPr>
      <w:r>
        <w:br w:type="page"/>
      </w:r>
    </w:p>
    <w:p w:rsidR="00E420F5" w:rsidRDefault="00E420F5" w:rsidP="004A3DB6">
      <w:pPr>
        <w:pStyle w:val="Noteslinenoindent"/>
        <w:tabs>
          <w:tab w:val="clear" w:pos="720"/>
        </w:tabs>
        <w:spacing w:line="240" w:lineRule="auto"/>
        <w:ind w:left="0" w:right="115"/>
      </w:pPr>
      <w:r>
        <w:lastRenderedPageBreak/>
        <w:t>(3)</w:t>
      </w:r>
      <w:r>
        <w:tab/>
        <w:t>Bonds and Notes Payable</w:t>
      </w:r>
    </w:p>
    <w:p w:rsidR="00E420F5" w:rsidRDefault="00E420F5" w:rsidP="004A3DB6">
      <w:pPr>
        <w:pStyle w:val="notesfirstindent"/>
        <w:spacing w:after="0"/>
        <w:ind w:left="720" w:right="108" w:firstLine="0"/>
      </w:pPr>
      <w:r>
        <w:t>Annual debt service requirements to maturity for general obligation bonds, urban renewal tax increment financing revenue bonds and revenue notes are as follows:</w:t>
      </w:r>
    </w:p>
    <w:p w:rsidR="00E420F5" w:rsidRPr="00485BBC" w:rsidRDefault="00D24A49" w:rsidP="006B7EF3">
      <w:pPr>
        <w:pStyle w:val="notesfirstindent"/>
        <w:spacing w:after="0" w:line="240" w:lineRule="auto"/>
        <w:ind w:left="900" w:right="108" w:firstLine="0"/>
        <w:jc w:val="center"/>
        <w:rPr>
          <w:color w:val="FF0000"/>
        </w:rPr>
      </w:pPr>
      <w:r>
        <w:rPr>
          <w:color w:val="FF0000"/>
        </w:rPr>
        <w:pict>
          <v:shape id="_x0000_i1119" type="#_x0000_t75" style="width:425.45pt;height:177.8pt">
            <v:imagedata r:id="rId92" o:title=""/>
          </v:shape>
        </w:pict>
      </w:r>
    </w:p>
    <w:p w:rsidR="00E420F5" w:rsidRDefault="00E420F5" w:rsidP="004A3DB6">
      <w:pPr>
        <w:pStyle w:val="notesfirstindent"/>
        <w:ind w:left="720" w:right="108" w:firstLine="0"/>
      </w:pPr>
      <w:r>
        <w:t xml:space="preserve">The Code of Iowa requires principal and interest on general obligation bonds be paid from the Debt Service Fund.  However, $10,000 of </w:t>
      </w:r>
      <w:r w:rsidR="00CB4285">
        <w:t xml:space="preserve">general obligation </w:t>
      </w:r>
      <w:r>
        <w:t xml:space="preserve">bond principal was paid from the Enterprise, Sewer </w:t>
      </w:r>
      <w:r w:rsidR="008843A9">
        <w:t>Fund</w:t>
      </w:r>
      <w:r w:rsidR="00B503B9">
        <w:t xml:space="preserve"> during the year ended </w:t>
      </w:r>
      <w:r w:rsidR="00AF3DC9">
        <w:t xml:space="preserve">June 30, </w:t>
      </w:r>
      <w:r w:rsidR="00124CFC">
        <w:t>201</w:t>
      </w:r>
      <w:r w:rsidR="008071A2">
        <w:t>6</w:t>
      </w:r>
      <w:r>
        <w:t>.</w:t>
      </w:r>
    </w:p>
    <w:p w:rsidR="00D77085" w:rsidRPr="00D77085" w:rsidRDefault="00D77085" w:rsidP="004A3DB6">
      <w:pPr>
        <w:pStyle w:val="notesfirstindent"/>
        <w:ind w:left="720" w:right="108" w:firstLine="0"/>
        <w:rPr>
          <w:u w:val="single"/>
        </w:rPr>
      </w:pPr>
      <w:r>
        <w:rPr>
          <w:u w:val="single"/>
        </w:rPr>
        <w:t>Urban Renewal Tax Increment Financing Revenue Bonds</w:t>
      </w:r>
    </w:p>
    <w:p w:rsidR="00E420F5" w:rsidRDefault="00E420F5" w:rsidP="004A3DB6">
      <w:pPr>
        <w:pStyle w:val="notesfirstindent"/>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December </w:t>
      </w:r>
      <w:r w:rsidR="00124CFC">
        <w:t>201</w:t>
      </w:r>
      <w:r w:rsidR="0066107D">
        <w:t>5</w:t>
      </w:r>
      <w:r w:rsidR="00C07F0A">
        <w:t xml:space="preserve"> </w:t>
      </w:r>
      <w:r>
        <w:t xml:space="preserve">for the purpose of defraying a portion of the costs of </w:t>
      </w:r>
      <w:r w:rsidR="00D46D72">
        <w:t xml:space="preserve">various </w:t>
      </w:r>
      <w:proofErr w:type="gramStart"/>
      <w:r w:rsidR="00D46D72">
        <w:t>construction</w:t>
      </w:r>
      <w:proofErr w:type="gramEnd"/>
      <w:r w:rsidR="00D46D72">
        <w:t xml:space="preserve">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$843,835, payable through </w:t>
      </w:r>
      <w:r w:rsidR="00D77085" w:rsidRPr="00A929F0">
        <w:t xml:space="preserve">June </w:t>
      </w:r>
      <w:r w:rsidR="00DF3139" w:rsidRPr="00A929F0">
        <w:t>20</w:t>
      </w:r>
      <w:r w:rsidR="00B5121F">
        <w:t>30</w:t>
      </w:r>
      <w:r w:rsidR="00D77085">
        <w:t>.  For the current year, interest paid and total TIF re</w:t>
      </w:r>
      <w:r w:rsidR="009C3757">
        <w:t>ceipt</w:t>
      </w:r>
      <w:r w:rsidR="00D77085">
        <w:t>s were $15,803 and $95,832, respectively.</w:t>
      </w:r>
    </w:p>
    <w:p w:rsidR="00D77085" w:rsidRDefault="00D77085" w:rsidP="004A3DB6">
      <w:pPr>
        <w:pStyle w:val="notesfirstindent"/>
        <w:ind w:left="720" w:right="108" w:firstLine="0"/>
        <w:rPr>
          <w:u w:val="single"/>
        </w:rPr>
      </w:pPr>
      <w:r w:rsidRPr="00D77085">
        <w:rPr>
          <w:u w:val="single"/>
        </w:rPr>
        <w:t>Revenue Notes</w:t>
      </w:r>
    </w:p>
    <w:p w:rsidR="00D77085" w:rsidRPr="00D77085" w:rsidRDefault="00D77085" w:rsidP="004A3DB6">
      <w:pPr>
        <w:pStyle w:val="notesfirstindent"/>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s, to repay $2,80</w:t>
      </w:r>
      <w:r w:rsidR="00BA1FE4">
        <w:t xml:space="preserve">0,000 </w:t>
      </w:r>
      <w:r w:rsidR="00CD78FF">
        <w:t>of</w:t>
      </w:r>
      <w:r w:rsidR="00BA1FE4">
        <w:t xml:space="preserve"> water revenue notes issued in May </w:t>
      </w:r>
      <w:r w:rsidR="00C07F0A">
        <w:t>200</w:t>
      </w:r>
      <w:r w:rsidR="00DF3139">
        <w:t>5</w:t>
      </w:r>
      <w:r w:rsidR="00BA1FE4">
        <w:t>.  Proceeds from the notes provided financing for the construction of water main extensions.  The notes are payable solely from water customer net re</w:t>
      </w:r>
      <w:r w:rsidR="009C3757">
        <w:t>ceipt</w:t>
      </w:r>
      <w:r w:rsidR="00A929F0">
        <w:t xml:space="preserve">s and are payable through </w:t>
      </w:r>
      <w:r w:rsidR="00C07F0A">
        <w:t>20</w:t>
      </w:r>
      <w:r w:rsidR="00DF3139">
        <w:t>2</w:t>
      </w:r>
      <w:r w:rsidR="00B5121F">
        <w:t>2</w:t>
      </w:r>
      <w:r w:rsidR="00BA1FE4">
        <w:t xml:space="preserve">.  Annual principal and interest payments on the notes are expected to require less than </w:t>
      </w:r>
      <w:r w:rsidR="006B3822" w:rsidRPr="006B3822">
        <w:t>8</w:t>
      </w:r>
      <w:r w:rsidR="00BA1FE4" w:rsidRPr="006B3822">
        <w:t>0</w:t>
      </w:r>
      <w:r w:rsidR="008F0BC2">
        <w:t>%</w:t>
      </w:r>
      <w:r w:rsidR="00BA1FE4" w:rsidRPr="006B3822">
        <w:t xml:space="preserve"> of net re</w:t>
      </w:r>
      <w:r w:rsidR="009C3757">
        <w:t>ceipt</w:t>
      </w:r>
      <w:r w:rsidR="00BA1FE4" w:rsidRPr="006B3822">
        <w:t>s.  The total principal and interest remaining to be paid on the notes is $1,355,550.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p>
    <w:p w:rsidR="004A3DB6" w:rsidRDefault="004A3DB6" w:rsidP="004A3DB6">
      <w:pPr>
        <w:pStyle w:val="notesfirstindent"/>
        <w:ind w:left="720" w:right="108" w:firstLine="0"/>
        <w:sectPr w:rsidR="004A3DB6" w:rsidSect="00E20DE4">
          <w:footnotePr>
            <w:numRestart w:val="eachSect"/>
          </w:footnotePr>
          <w:pgSz w:w="12240" w:h="15840" w:code="1"/>
          <w:pgMar w:top="1440" w:right="1152" w:bottom="720" w:left="1440" w:header="864" w:footer="864" w:gutter="0"/>
          <w:cols w:space="0"/>
          <w:noEndnote/>
        </w:sectPr>
      </w:pPr>
    </w:p>
    <w:p w:rsidR="00A929F0" w:rsidRPr="00D77085" w:rsidRDefault="00A929F0" w:rsidP="004A3DB6">
      <w:pPr>
        <w:pStyle w:val="notesfirstindent"/>
        <w:ind w:left="720" w:right="108" w:firstLine="0"/>
      </w:pPr>
      <w:r>
        <w:lastRenderedPageBreak/>
        <w:t>The City has pledged future sewer customer re</w:t>
      </w:r>
      <w:r w:rsidR="009C3757">
        <w:t>ceipt</w:t>
      </w:r>
      <w:r>
        <w:t xml:space="preserve">s, net of specified operating </w:t>
      </w:r>
      <w:r w:rsidR="009C3757">
        <w:t>disbursements</w:t>
      </w:r>
      <w:r>
        <w:t xml:space="preserve">, to repay $500,000 </w:t>
      </w:r>
      <w:r w:rsidR="00CD78FF">
        <w:t>of</w:t>
      </w:r>
      <w:r>
        <w:t xml:space="preserve"> sewer revenue notes issued in June </w:t>
      </w:r>
      <w:r w:rsidR="00C07F0A">
        <w:t>200</w:t>
      </w:r>
      <w:r w:rsidR="00DF3139">
        <w:t>9</w:t>
      </w:r>
      <w:r>
        <w:t>.  Proceeds from the notes provided financing for the construction of improvements to the sewer treatment plant.  The notes are payable solely from sewer customer net re</w:t>
      </w:r>
      <w:r w:rsidR="009C3757">
        <w:t>ceipt</w:t>
      </w:r>
      <w:r>
        <w:t xml:space="preserve">s and are payable through </w:t>
      </w:r>
      <w:r w:rsidR="00C07F0A">
        <w:t>20</w:t>
      </w:r>
      <w:r w:rsidR="00A607FA">
        <w:t>3</w:t>
      </w:r>
      <w:r w:rsidR="00B5121F">
        <w:t>1</w:t>
      </w:r>
      <w:r>
        <w:t xml:space="preserve">.  Annual principal and interest payments on the notes are expected to require less than </w:t>
      </w:r>
      <w:r w:rsidR="00B503B9">
        <w:t>2</w:t>
      </w:r>
      <w:r w:rsidR="00DA1F92" w:rsidRPr="00375EAF">
        <w:t>5</w:t>
      </w:r>
      <w:r w:rsidR="004134D0">
        <w:t>%</w:t>
      </w:r>
      <w:r>
        <w:t xml:space="preserve"> of net re</w:t>
      </w:r>
      <w:r w:rsidR="009C3757">
        <w:t>ceipt</w:t>
      </w:r>
      <w:r>
        <w:t xml:space="preserve">s.  The total principal and interest remaining to be paid on the notes is </w:t>
      </w:r>
      <w:r w:rsidRPr="006B3822">
        <w:t>$5</w:t>
      </w:r>
      <w:r w:rsidR="002A23E2" w:rsidRPr="006B3822">
        <w:t>0</w:t>
      </w:r>
      <w:r w:rsidRPr="006B3822">
        <w:t>5</w:t>
      </w:r>
      <w:r w:rsidR="002A23E2" w:rsidRPr="006B3822">
        <w:t>,98</w:t>
      </w:r>
      <w:r w:rsidRPr="006B3822">
        <w:t>0</w:t>
      </w:r>
      <w:r>
        <w:t>.  For the current year, principal and interest paid and total customer net re</w:t>
      </w:r>
      <w:r w:rsidR="009C3757">
        <w:t>ceipt</w:t>
      </w:r>
      <w:r>
        <w:t>s were $</w:t>
      </w:r>
      <w:r w:rsidR="00B503B9">
        <w:t>40</w:t>
      </w:r>
      <w:r>
        <w:t>,</w:t>
      </w:r>
      <w:r w:rsidR="00B503B9">
        <w:t>704</w:t>
      </w:r>
      <w:r>
        <w:t xml:space="preserve"> and </w:t>
      </w:r>
      <w:r w:rsidRPr="006B3822">
        <w:t>$</w:t>
      </w:r>
      <w:r w:rsidR="006B3822">
        <w:t>179,625</w:t>
      </w:r>
      <w:r>
        <w:t xml:space="preserve">, respectively. </w:t>
      </w:r>
    </w:p>
    <w:p w:rsidR="00E420F5" w:rsidRDefault="00E420F5" w:rsidP="004A3DB6">
      <w:pPr>
        <w:pStyle w:val="notesfirstindent"/>
        <w:spacing w:after="120"/>
        <w:ind w:left="720" w:right="108" w:firstLine="0"/>
      </w:pPr>
      <w:r>
        <w:t>The resolutions providing for the issuance of the revenue notes include the following provisions</w:t>
      </w:r>
      <w:r w:rsidR="00333E02">
        <w:t>:</w:t>
      </w:r>
    </w:p>
    <w:p w:rsidR="00E420F5" w:rsidRDefault="00E420F5" w:rsidP="004A3DB6">
      <w:pPr>
        <w:pStyle w:val="aindentnotes"/>
        <w:tabs>
          <w:tab w:val="clear" w:pos="1584"/>
        </w:tabs>
        <w:spacing w:after="120" w:line="240" w:lineRule="auto"/>
        <w:ind w:left="1440" w:right="720" w:hanging="360"/>
      </w:pPr>
      <w:r>
        <w:t>(a)</w:t>
      </w:r>
      <w:r>
        <w:tab/>
        <w:t>The notes will only be redeemed from the future earnings of the enterprise activity and the note holders hold a lien on the future earnings of the funds.</w:t>
      </w:r>
    </w:p>
    <w:p w:rsidR="00E420F5" w:rsidRDefault="00E420F5" w:rsidP="004A3DB6">
      <w:pPr>
        <w:pStyle w:val="aindentnotes"/>
        <w:tabs>
          <w:tab w:val="clear" w:pos="1584"/>
        </w:tabs>
        <w:spacing w:after="120" w:line="240" w:lineRule="auto"/>
        <w:ind w:left="1440" w:right="72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rsidR="00E420F5" w:rsidRDefault="00E420F5" w:rsidP="004A3DB6">
      <w:pPr>
        <w:pStyle w:val="aindentnotes"/>
        <w:tabs>
          <w:tab w:val="clear" w:pos="1584"/>
        </w:tabs>
        <w:spacing w:after="120" w:line="240" w:lineRule="auto"/>
        <w:ind w:left="1440" w:right="72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rsidR="00E420F5" w:rsidRDefault="00E420F5" w:rsidP="004A3DB6">
      <w:pPr>
        <w:pStyle w:val="aindentnotes"/>
        <w:tabs>
          <w:tab w:val="clear" w:pos="1584"/>
        </w:tabs>
        <w:spacing w:line="240" w:lineRule="auto"/>
        <w:ind w:left="1440" w:right="72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rsidR="00E420F5" w:rsidRDefault="00E420F5" w:rsidP="004A3DB6">
      <w:pPr>
        <w:pStyle w:val="Noteslinenoindent"/>
        <w:tabs>
          <w:tab w:val="clear" w:pos="720"/>
        </w:tabs>
        <w:spacing w:line="240" w:lineRule="auto"/>
        <w:ind w:left="0"/>
      </w:pPr>
      <w:r>
        <w:t>(4)</w:t>
      </w:r>
      <w:r>
        <w:tab/>
        <w:t xml:space="preserve">Pension </w:t>
      </w:r>
      <w:r w:rsidR="00C64299">
        <w:t>Plan</w:t>
      </w:r>
    </w:p>
    <w:p w:rsidR="005F012C" w:rsidRPr="0069090D" w:rsidRDefault="005F012C" w:rsidP="004A3DB6">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6B7EF3">
        <w:rPr>
          <w:rFonts w:eastAsiaTheme="minorHAnsi" w:cstheme="minorBidi"/>
        </w:rPr>
        <w:t xml:space="preserve">the </w:t>
      </w:r>
      <w:r w:rsidRPr="0069090D">
        <w:rPr>
          <w:rFonts w:eastAsiaTheme="minorHAnsi" w:cstheme="minorBidi"/>
        </w:rPr>
        <w:t>Iowa Public Employees’ Retirement System (IPERS).  IPERS issues a stand-alone financial report which is available to the public by mail at 7401 Register Drive</w:t>
      </w:r>
      <w:r w:rsidR="006B7EF3">
        <w:rPr>
          <w:rFonts w:eastAsiaTheme="minorHAnsi" w:cstheme="minorBidi"/>
        </w:rPr>
        <w:t>,</w:t>
      </w:r>
      <w:r w:rsidRPr="0069090D">
        <w:rPr>
          <w:rFonts w:eastAsiaTheme="minorHAnsi" w:cstheme="minorBidi"/>
        </w:rPr>
        <w:t xml:space="preserve"> P.O. Box 9117, Des Moines, Iowa 50306-9117 or at </w:t>
      </w:r>
      <w:r w:rsidRPr="006B7EF3">
        <w:rPr>
          <w:rFonts w:eastAsiaTheme="minorHAnsi" w:cstheme="minorBidi"/>
          <w:u w:val="single"/>
        </w:rPr>
        <w:t>www.ipers.org</w:t>
      </w:r>
      <w:r w:rsidRPr="0069090D">
        <w:rPr>
          <w:rFonts w:eastAsiaTheme="minorHAnsi" w:cstheme="minorBidi"/>
        </w:rPr>
        <w:t>.</w:t>
      </w:r>
    </w:p>
    <w:p w:rsidR="005F012C" w:rsidRPr="0069090D" w:rsidRDefault="005F012C" w:rsidP="004A3DB6">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rsidR="004A3DB6" w:rsidRDefault="004A3DB6" w:rsidP="004A3DB6">
      <w:pPr>
        <w:pStyle w:val="Notefirstparagraph"/>
        <w:spacing w:line="240" w:lineRule="auto"/>
        <w:ind w:left="720" w:right="18" w:firstLine="0"/>
        <w:rPr>
          <w:rFonts w:eastAsiaTheme="minorHAnsi" w:cstheme="minorBidi"/>
          <w:u w:val="single"/>
        </w:rPr>
        <w:sectPr w:rsidR="004A3DB6" w:rsidSect="00E20DE4">
          <w:footnotePr>
            <w:numRestart w:val="eachSect"/>
          </w:footnotePr>
          <w:pgSz w:w="12240" w:h="15840" w:code="1"/>
          <w:pgMar w:top="1440" w:right="1152" w:bottom="720" w:left="1440" w:header="864" w:footer="864" w:gutter="0"/>
          <w:cols w:space="0"/>
          <w:noEndnote/>
        </w:sectPr>
      </w:pPr>
    </w:p>
    <w:p w:rsidR="005F012C" w:rsidRPr="0069090D" w:rsidRDefault="005F012C" w:rsidP="00C54717">
      <w:pPr>
        <w:pStyle w:val="Notefirstparagraph"/>
        <w:spacing w:after="120" w:line="240" w:lineRule="auto"/>
        <w:ind w:left="720" w:right="18" w:firstLine="0"/>
        <w:rPr>
          <w:rFonts w:eastAsiaTheme="minorHAnsi" w:cstheme="minorBidi"/>
        </w:rPr>
      </w:pPr>
      <w:r w:rsidRPr="00716C6D">
        <w:rPr>
          <w:rFonts w:eastAsiaTheme="minorHAnsi" w:cstheme="minorBidi"/>
          <w:u w:val="single"/>
        </w:rPr>
        <w:lastRenderedPageBreak/>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rsidR="005F012C" w:rsidRPr="0069090D" w:rsidRDefault="005F012C" w:rsidP="00C54717">
      <w:pPr>
        <w:numPr>
          <w:ilvl w:val="0"/>
          <w:numId w:val="33"/>
        </w:numPr>
        <w:spacing w:after="240"/>
        <w:ind w:left="1440"/>
        <w:contextualSpacing/>
        <w:jc w:val="both"/>
        <w:rPr>
          <w:rFonts w:eastAsiaTheme="minorHAnsi" w:cstheme="minorBidi"/>
        </w:rPr>
      </w:pPr>
      <w:r w:rsidRPr="0069090D">
        <w:rPr>
          <w:rFonts w:eastAsiaTheme="minorHAnsi" w:cstheme="minorBidi"/>
        </w:rPr>
        <w:t>A multiplier based on years of service.</w:t>
      </w:r>
    </w:p>
    <w:p w:rsidR="005F012C" w:rsidRDefault="005F012C" w:rsidP="00C54717">
      <w:pPr>
        <w:numPr>
          <w:ilvl w:val="0"/>
          <w:numId w:val="33"/>
        </w:numPr>
        <w:tabs>
          <w:tab w:val="left" w:pos="9000"/>
        </w:tabs>
        <w:spacing w:after="240"/>
        <w:ind w:left="1440" w:right="648"/>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 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rsidR="007F0DC7" w:rsidRDefault="007F0DC7" w:rsidP="00C54717">
      <w:pPr>
        <w:pStyle w:val="Notefirstparagraph"/>
        <w:spacing w:after="120" w:line="240" w:lineRule="auto"/>
        <w:ind w:left="720" w:right="108" w:firstLine="0"/>
        <w:rPr>
          <w:rFonts w:eastAsiaTheme="minorHAnsi" w:cstheme="minorBidi"/>
        </w:rPr>
      </w:pPr>
      <w:r>
        <w:rPr>
          <w:rFonts w:eastAsiaTheme="minorHAnsi" w:cstheme="minorBidi"/>
        </w:rPr>
        <w:t>Protection occupation members may retire at normal retirement age</w:t>
      </w:r>
      <w:r w:rsidR="00440EAE">
        <w:rPr>
          <w:rFonts w:eastAsiaTheme="minorHAnsi" w:cstheme="minorBidi"/>
        </w:rPr>
        <w:t>,</w:t>
      </w:r>
      <w:r>
        <w:rPr>
          <w:rFonts w:eastAsiaTheme="minorHAnsi" w:cstheme="minorBidi"/>
        </w:rPr>
        <w:t xml:space="preserve"> which is generally age 55.  The formula used to calculate a protection occupation member’s monthly IPERS benefit includes:</w:t>
      </w:r>
    </w:p>
    <w:p w:rsidR="007F0DC7" w:rsidRPr="0069090D" w:rsidRDefault="007F0DC7" w:rsidP="00C54717">
      <w:pPr>
        <w:numPr>
          <w:ilvl w:val="0"/>
          <w:numId w:val="33"/>
        </w:numPr>
        <w:spacing w:after="240"/>
        <w:ind w:left="1440" w:right="648"/>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rsidR="007F0DC7" w:rsidRPr="0069090D" w:rsidRDefault="007F0DC7" w:rsidP="00C54717">
      <w:pPr>
        <w:numPr>
          <w:ilvl w:val="0"/>
          <w:numId w:val="33"/>
        </w:numPr>
        <w:spacing w:after="240"/>
        <w:ind w:left="1440"/>
        <w:contextualSpacing/>
        <w:jc w:val="both"/>
        <w:rPr>
          <w:rFonts w:eastAsiaTheme="minorHAnsi" w:cstheme="minorBidi"/>
        </w:rPr>
      </w:pPr>
      <w:r>
        <w:rPr>
          <w:rFonts w:eastAsiaTheme="minorHAnsi" w:cstheme="minorBidi"/>
        </w:rPr>
        <w:t>The member’s highest three-year average salary.</w:t>
      </w:r>
    </w:p>
    <w:p w:rsidR="005F012C" w:rsidRPr="0069090D" w:rsidRDefault="005F012C" w:rsidP="00C54717">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Pr>
          <w:rFonts w:eastAsiaTheme="minorHAnsi" w:cstheme="minorBidi"/>
        </w:rPr>
        <w:t> </w:t>
      </w:r>
      <w:r w:rsidRPr="0069090D">
        <w:rPr>
          <w:rFonts w:eastAsiaTheme="minorHAnsi" w:cstheme="minorBidi"/>
        </w:rPr>
        <w:t>1, 2012.  For service earned before July 1, 2012, the reduction is 0.25</w:t>
      </w:r>
      <w:r w:rsidR="00122EEB">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8071A2">
        <w:rPr>
          <w:rFonts w:eastAsiaTheme="minorHAnsi" w:cstheme="minorBidi"/>
        </w:rPr>
        <w:t>on or after</w:t>
      </w:r>
      <w:r w:rsidRPr="0069090D">
        <w:rPr>
          <w:rFonts w:eastAsiaTheme="minorHAnsi" w:cstheme="minorBidi"/>
        </w:rPr>
        <w:t xml:space="preserve"> July 1, 2012, the reduction is 0.50</w:t>
      </w:r>
      <w:r w:rsidR="00122EEB">
        <w:rPr>
          <w:rFonts w:eastAsiaTheme="minorHAnsi" w:cstheme="minorBidi"/>
        </w:rPr>
        <w:t>%</w:t>
      </w:r>
      <w:r w:rsidRPr="0069090D">
        <w:rPr>
          <w:rFonts w:eastAsiaTheme="minorHAnsi" w:cstheme="minorBidi"/>
        </w:rPr>
        <w:t xml:space="preserve"> for each month the member receives benefits before age 65.</w:t>
      </w:r>
    </w:p>
    <w:p w:rsidR="005F012C" w:rsidRPr="0069090D" w:rsidRDefault="005F012C" w:rsidP="00C54717">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F012C" w:rsidRPr="0069090D" w:rsidRDefault="005F012C" w:rsidP="00C54717">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5F012C" w:rsidRPr="0069090D" w:rsidRDefault="005F012C" w:rsidP="00C54717">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69090D">
        <w:rPr>
          <w:rFonts w:eastAsiaTheme="minorHAnsi" w:cstheme="minorBidi"/>
        </w:rPr>
        <w:t>payroll</w:t>
      </w:r>
      <w:proofErr w:type="gramEnd"/>
      <w:r w:rsidRPr="0069090D">
        <w:rPr>
          <w:rFonts w:eastAsiaTheme="minorHAnsi" w:cstheme="minorBidi"/>
        </w:rPr>
        <w:t xml:space="preserve"> based on the Actuarial Amortization Method adopted by the Investment Board.</w:t>
      </w:r>
    </w:p>
    <w:p w:rsidR="00C54717" w:rsidRDefault="00C54717" w:rsidP="004A3DB6">
      <w:pPr>
        <w:pStyle w:val="Notefirstparagraph"/>
        <w:spacing w:line="240" w:lineRule="auto"/>
        <w:ind w:left="720" w:right="18" w:firstLine="0"/>
        <w:rPr>
          <w:rFonts w:eastAsiaTheme="minorHAnsi" w:cstheme="minorBidi"/>
        </w:rPr>
        <w:sectPr w:rsidR="00C54717" w:rsidSect="00E20DE4">
          <w:footnotePr>
            <w:numRestart w:val="eachSect"/>
          </w:footnotePr>
          <w:pgSz w:w="12240" w:h="15840" w:code="1"/>
          <w:pgMar w:top="1440" w:right="1152" w:bottom="720" w:left="1440" w:header="864" w:footer="864" w:gutter="0"/>
          <w:cols w:space="0"/>
          <w:noEndnote/>
        </w:sectPr>
      </w:pPr>
    </w:p>
    <w:p w:rsidR="005F012C" w:rsidRPr="0069090D" w:rsidRDefault="005F012C" w:rsidP="004A3DB6">
      <w:pPr>
        <w:pStyle w:val="Notefirstparagraph"/>
        <w:spacing w:line="240" w:lineRule="auto"/>
        <w:ind w:left="720" w:right="18" w:firstLine="0"/>
        <w:rPr>
          <w:rFonts w:eastAsiaTheme="minorHAnsi" w:cstheme="minorBidi"/>
        </w:rPr>
      </w:pPr>
      <w:r w:rsidRPr="0069090D">
        <w:rPr>
          <w:rFonts w:eastAsiaTheme="minorHAnsi" w:cstheme="minorBidi"/>
        </w:rPr>
        <w:lastRenderedPageBreak/>
        <w:t>In fiscal year 201</w:t>
      </w:r>
      <w:r w:rsidR="00A00257">
        <w:rPr>
          <w:rFonts w:eastAsiaTheme="minorHAnsi" w:cstheme="minorBidi"/>
        </w:rPr>
        <w:t>6</w:t>
      </w:r>
      <w:r w:rsidRPr="0069090D">
        <w:rPr>
          <w:rFonts w:eastAsiaTheme="minorHAnsi" w:cstheme="minorBidi"/>
        </w:rPr>
        <w:t>, pursuant to the required rate, Regular members contributed 5.95</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8.93</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for a total rate of 14.88</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6.56% of covered payroll and the City contributed 9.84%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of 16.40%</w:t>
      </w:r>
    </w:p>
    <w:p w:rsidR="005F012C" w:rsidRPr="0069090D" w:rsidRDefault="005F012C" w:rsidP="004A3DB6">
      <w:pPr>
        <w:pStyle w:val="Notefirstparagraph"/>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 30, 201</w:t>
      </w:r>
      <w:r w:rsidR="003F5BAF">
        <w:rPr>
          <w:rFonts w:eastAsiaTheme="minorHAnsi" w:cstheme="minorBidi"/>
        </w:rPr>
        <w:t>6</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rsidR="00457DAC" w:rsidRDefault="00457DAC" w:rsidP="00457DAC">
      <w:pPr>
        <w:pStyle w:val="Notefirstparagraph"/>
        <w:spacing w:line="240" w:lineRule="auto"/>
        <w:ind w:left="720" w:right="18" w:firstLine="0"/>
      </w:pPr>
      <w:r w:rsidRPr="00F42E7E">
        <w:rPr>
          <w:u w:val="single"/>
        </w:rPr>
        <w:t>Net Pension Liabilit</w:t>
      </w:r>
      <w:r w:rsidR="00441FB4">
        <w:rPr>
          <w:u w:val="single"/>
        </w:rPr>
        <w:t>y</w:t>
      </w:r>
      <w:r w:rsidRPr="00F42E7E">
        <w:rPr>
          <w:u w:val="single"/>
        </w:rPr>
        <w:t>, Pension Expense, Deferred Outflows of Resources and Deferred Inflows of Resources Related to Pensions</w:t>
      </w:r>
      <w:r w:rsidRPr="00274A27">
        <w:t xml:space="preserve"> - At June 30, 2016, the City</w:t>
      </w:r>
      <w:r w:rsidR="00441FB4">
        <w:t xml:space="preserve"> reported a liability of $1,767,138</w:t>
      </w:r>
      <w:r w:rsidRPr="00274A27">
        <w:t xml:space="preserve"> for its proportionate share of the net pension liability</w:t>
      </w:r>
      <w:r w:rsidR="00441FB4">
        <w:t xml:space="preserve">.  </w:t>
      </w:r>
      <w:r w:rsidRPr="00274A27">
        <w:t xml:space="preserve">The net pension liability was measured as of June 30, 2015 and the total pension liability used to calculate the net pension liability was determined by an actuarial valuation as of that date.  The City’s proportion of the net pension liability 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At June</w:t>
      </w:r>
      <w:r w:rsidR="00442903">
        <w:t> </w:t>
      </w:r>
      <w:r w:rsidRPr="00274A27">
        <w:t>30, 2015, t</w:t>
      </w:r>
      <w:r>
        <w:t xml:space="preserve">he City’s proportion was </w:t>
      </w:r>
      <w:r w:rsidR="000154A0">
        <w:t>0.03576</w:t>
      </w:r>
      <w:r w:rsidR="00442903">
        <w:t>9</w:t>
      </w:r>
      <w:r w:rsidRPr="00274A27">
        <w:t>%</w:t>
      </w:r>
      <w:r w:rsidR="00440EAE">
        <w:t>,</w:t>
      </w:r>
      <w:r w:rsidRPr="00274A27">
        <w:t xml:space="preserve"> </w:t>
      </w:r>
      <w:r>
        <w:t xml:space="preserve">which was a </w:t>
      </w:r>
      <w:r w:rsidR="000154A0">
        <w:t>de</w:t>
      </w:r>
      <w:r>
        <w:t xml:space="preserve">crease of </w:t>
      </w:r>
      <w:r w:rsidR="000154A0">
        <w:t>0.003878</w:t>
      </w:r>
      <w:r w:rsidR="00440EAE">
        <w:t>% from its proportion</w:t>
      </w:r>
      <w:r w:rsidRPr="00274A27">
        <w:t xml:space="preserve"> measured as of June 30, 2014.</w:t>
      </w:r>
    </w:p>
    <w:p w:rsidR="00C54717" w:rsidRDefault="00457DAC" w:rsidP="00457DAC">
      <w:pPr>
        <w:pStyle w:val="Notefirstparagraph"/>
        <w:spacing w:line="240" w:lineRule="auto"/>
        <w:ind w:left="720" w:right="18" w:firstLine="0"/>
      </w:pPr>
      <w:r>
        <w:t>For the year ended June 30, 2016</w:t>
      </w:r>
      <w:r w:rsidRPr="008860EA">
        <w:t xml:space="preserve">, the City’s pension expense, deferred outflows </w:t>
      </w:r>
      <w:r w:rsidR="00440EAE">
        <w:t xml:space="preserve">of resources </w:t>
      </w:r>
      <w:r w:rsidRPr="008860EA">
        <w:t xml:space="preserve">and deferred inflows </w:t>
      </w:r>
      <w:r>
        <w:t xml:space="preserve">of resources </w:t>
      </w:r>
      <w:r w:rsidRPr="00347053">
        <w:t xml:space="preserve">totaled </w:t>
      </w:r>
      <w:r w:rsidRPr="00107A33">
        <w:t>$</w:t>
      </w:r>
      <w:r w:rsidR="000154A0">
        <w:t>169,224</w:t>
      </w:r>
      <w:r w:rsidRPr="00107A33">
        <w:t>, $</w:t>
      </w:r>
      <w:r w:rsidR="000154A0">
        <w:t>401,05</w:t>
      </w:r>
      <w:r w:rsidR="00922967">
        <w:t>5</w:t>
      </w:r>
      <w:r w:rsidRPr="00107A33">
        <w:t xml:space="preserve"> and $</w:t>
      </w:r>
      <w:r w:rsidR="000154A0">
        <w:t>512,074,</w:t>
      </w:r>
      <w:r w:rsidRPr="00347053">
        <w:t xml:space="preserve"> respectively</w:t>
      </w:r>
      <w:r w:rsidRPr="008860EA">
        <w:t>.</w:t>
      </w:r>
    </w:p>
    <w:p w:rsidR="00457DAC" w:rsidRPr="0008129B" w:rsidRDefault="00C54717" w:rsidP="00457DAC">
      <w:pPr>
        <w:pStyle w:val="Notefirstparagraph"/>
        <w:spacing w:line="240" w:lineRule="auto"/>
        <w:ind w:left="720" w:right="18" w:firstLine="0"/>
        <w:rPr>
          <w:highlight w:val="yellow"/>
        </w:rPr>
      </w:pPr>
      <w:r>
        <w:t>There were no non-employer contributing entities to IPERS.</w:t>
      </w:r>
    </w:p>
    <w:p w:rsidR="00457DAC" w:rsidRPr="00474799" w:rsidRDefault="00457DAC" w:rsidP="00457DAC">
      <w:pPr>
        <w:ind w:left="720"/>
        <w:jc w:val="both"/>
      </w:pPr>
      <w:r w:rsidRPr="00274A27">
        <w:rPr>
          <w:u w:val="single"/>
        </w:rPr>
        <w:t>Actuarial Assumptions</w:t>
      </w:r>
      <w:r w:rsidR="000154A0">
        <w:t xml:space="preserve"> - </w:t>
      </w:r>
      <w:r w:rsidRPr="00274A27">
        <w:t>The total pension</w:t>
      </w:r>
      <w:r w:rsidR="00440EAE">
        <w:t xml:space="preserve"> liability in the June 30, 2015</w:t>
      </w:r>
      <w:r w:rsidRPr="00274A27">
        <w:t xml:space="preserve"> actuarial valuation was determined using the following actuarial assumptions, applied to all periods included in the measurement</w:t>
      </w:r>
      <w:r w:rsidR="00C54717">
        <w:t>, as follows</w:t>
      </w:r>
      <w:r w:rsidRPr="00274A27">
        <w:t>:</w:t>
      </w:r>
    </w:p>
    <w:p w:rsidR="00334212" w:rsidRPr="00E14665" w:rsidRDefault="00D24A49" w:rsidP="005C2487">
      <w:pPr>
        <w:pStyle w:val="Notefirstparagraph"/>
        <w:spacing w:after="0" w:line="240" w:lineRule="auto"/>
        <w:ind w:right="108" w:firstLine="36"/>
        <w:jc w:val="center"/>
        <w:rPr>
          <w:rFonts w:eastAsiaTheme="minorHAnsi" w:cstheme="minorBidi"/>
          <w:color w:val="FF0000"/>
        </w:rPr>
      </w:pPr>
      <w:r>
        <w:rPr>
          <w:rFonts w:eastAsiaTheme="minorHAnsi" w:cstheme="minorBidi"/>
        </w:rPr>
        <w:pict>
          <v:shape id="_x0000_i1118" type="#_x0000_t75" style="width:396pt;height:127.65pt">
            <v:imagedata r:id="rId93" o:title=""/>
          </v:shape>
        </w:pict>
      </w:r>
    </w:p>
    <w:p w:rsidR="002C0C0A" w:rsidRPr="00474799" w:rsidRDefault="002C0C0A" w:rsidP="002C0C0A">
      <w:pPr>
        <w:spacing w:after="240"/>
        <w:ind w:left="720"/>
        <w:jc w:val="both"/>
      </w:pPr>
      <w:r w:rsidRPr="00274A27">
        <w:t xml:space="preserve">The actuarial assumptions used in the June 30, 2015 valuation were based on the results of an actuarial experience </w:t>
      </w:r>
      <w:r w:rsidR="00442903">
        <w:t>studies with dates corresponding to those listed above</w:t>
      </w:r>
      <w:r w:rsidRPr="00274A27">
        <w:t>.</w:t>
      </w:r>
    </w:p>
    <w:p w:rsidR="002C0C0A" w:rsidRPr="00474799" w:rsidRDefault="002C0C0A" w:rsidP="002C0C0A">
      <w:pPr>
        <w:spacing w:after="240"/>
        <w:ind w:left="720"/>
        <w:jc w:val="both"/>
      </w:pPr>
      <w:r w:rsidRPr="00474799">
        <w:t xml:space="preserve">Mortality rates were based </w:t>
      </w:r>
      <w:r w:rsidR="00442903">
        <w:t>on the RP-2000 Mortality Table for Males or Females, as appropriate, with adjustments for mortality improvements based on Scale AA</w:t>
      </w:r>
      <w:r w:rsidRPr="00474799">
        <w:t>.</w:t>
      </w:r>
    </w:p>
    <w:p w:rsidR="00C54717" w:rsidRDefault="00C54717" w:rsidP="002C0C0A">
      <w:pPr>
        <w:ind w:left="720"/>
        <w:jc w:val="both"/>
        <w:sectPr w:rsidR="00C54717" w:rsidSect="00E20DE4">
          <w:footnotePr>
            <w:numRestart w:val="eachSect"/>
          </w:footnotePr>
          <w:pgSz w:w="12240" w:h="15840" w:code="1"/>
          <w:pgMar w:top="1440" w:right="1152" w:bottom="720" w:left="1440" w:header="864" w:footer="864" w:gutter="0"/>
          <w:cols w:space="0"/>
          <w:noEndnote/>
        </w:sectPr>
      </w:pPr>
    </w:p>
    <w:p w:rsidR="002C0C0A" w:rsidRPr="00474799" w:rsidRDefault="002C0C0A" w:rsidP="002C0C0A">
      <w:pPr>
        <w:ind w:left="720"/>
        <w:jc w:val="both"/>
      </w:pPr>
      <w:r w:rsidRPr="00474799">
        <w:lastRenderedPageBreak/>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geometric real rates of return for each major asset class are summarized in the following table:</w:t>
      </w:r>
    </w:p>
    <w:p w:rsidR="00334212" w:rsidRPr="00E14665" w:rsidRDefault="00D24A49" w:rsidP="002C0C0A">
      <w:pPr>
        <w:pStyle w:val="Notefirstparagraph"/>
        <w:spacing w:after="0" w:line="240" w:lineRule="auto"/>
        <w:ind w:right="115"/>
        <w:jc w:val="center"/>
        <w:rPr>
          <w:rFonts w:eastAsiaTheme="minorHAnsi" w:cstheme="minorBidi"/>
          <w:color w:val="FF0000"/>
        </w:rPr>
      </w:pPr>
      <w:r>
        <w:rPr>
          <w:rFonts w:eastAsiaTheme="minorHAnsi" w:cstheme="minorBidi"/>
        </w:rPr>
        <w:pict>
          <v:shape id="_x0000_i1117" type="#_x0000_t75" style="width:331.65pt;height:187.65pt">
            <v:imagedata r:id="rId94" o:title=""/>
          </v:shape>
        </w:pict>
      </w:r>
    </w:p>
    <w:p w:rsidR="002C0C0A" w:rsidRPr="00474799" w:rsidRDefault="002C0C0A" w:rsidP="002C0C0A">
      <w:pPr>
        <w:spacing w:after="240"/>
        <w:ind w:left="720"/>
        <w:jc w:val="both"/>
      </w:pPr>
      <w:r w:rsidRPr="00474799">
        <w:rPr>
          <w:u w:val="single"/>
        </w:rPr>
        <w:t>Discount Rate</w:t>
      </w:r>
      <w:r w:rsidRPr="00474799">
        <w:t xml:space="preserve"> - The discount rate used to measure the total pension liability was 7.5</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rsidR="002C0C0A" w:rsidRPr="00474799" w:rsidRDefault="002C0C0A" w:rsidP="002C0C0A">
      <w:pPr>
        <w:ind w:left="720"/>
        <w:jc w:val="both"/>
      </w:pPr>
      <w:r w:rsidRPr="00474799">
        <w:rPr>
          <w:u w:val="single"/>
        </w:rPr>
        <w:t>Sensitivity of City’s Proportionate Share of the Net Pension Liability to Changes in the Discount Rate</w:t>
      </w:r>
      <w:r w:rsidRPr="00474799">
        <w:t xml:space="preserve"> - The following presents the City’s proportionate share of the net pension liability calculated using the discount rate of 7.5</w:t>
      </w:r>
      <w:r>
        <w:t>0</w:t>
      </w:r>
      <w:r w:rsidR="009300BC">
        <w:t>%</w:t>
      </w:r>
      <w:r>
        <w:t>, as well as what the C</w:t>
      </w:r>
      <w:r w:rsidRPr="00474799">
        <w:t>ity’s proportionate share of the net pension liability would be if it were calculated using a discount rate that is 1</w:t>
      </w:r>
      <w:r w:rsidR="009300BC">
        <w:t xml:space="preserve">% </w:t>
      </w:r>
      <w:r w:rsidRPr="00474799">
        <w:t>lower (6.50</w:t>
      </w:r>
      <w:r w:rsidR="009300BC">
        <w:t>%</w:t>
      </w:r>
      <w:r w:rsidRPr="00474799">
        <w:t>) or 1</w:t>
      </w:r>
      <w:r w:rsidR="009300BC">
        <w:t>%</w:t>
      </w:r>
      <w:r w:rsidRPr="00474799">
        <w:t xml:space="preserve"> higher (8.5</w:t>
      </w:r>
      <w:r>
        <w:t>0</w:t>
      </w:r>
      <w:r w:rsidR="009300BC">
        <w:t>%</w:t>
      </w:r>
      <w:r w:rsidRPr="00474799">
        <w:t>) than the current rate.</w:t>
      </w:r>
    </w:p>
    <w:p w:rsidR="00334212" w:rsidRPr="00E14665" w:rsidRDefault="00D24A49" w:rsidP="005C2487">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rPr>
        <w:pict>
          <v:shape id="_x0000_i1116" type="#_x0000_t75" style="width:366.55pt;height:91.65pt">
            <v:imagedata r:id="rId95" o:title=""/>
          </v:shape>
        </w:pict>
      </w:r>
    </w:p>
    <w:p w:rsidR="009300BC" w:rsidRPr="00474799" w:rsidRDefault="00F7572A" w:rsidP="009300BC">
      <w:pPr>
        <w:spacing w:after="240"/>
        <w:ind w:left="720"/>
        <w:jc w:val="both"/>
      </w:pPr>
      <w:r>
        <w:rPr>
          <w:u w:val="single"/>
        </w:rPr>
        <w:t>IPERS</w:t>
      </w:r>
      <w:r w:rsidR="00F81EC5">
        <w:rPr>
          <w:u w:val="single"/>
        </w:rPr>
        <w:t>’</w:t>
      </w:r>
      <w:r w:rsidR="009300BC" w:rsidRPr="00474799">
        <w:rPr>
          <w:u w:val="single"/>
        </w:rPr>
        <w:t xml:space="preserve"> Fiduciary Net Position</w:t>
      </w:r>
      <w:r w:rsidR="009300BC" w:rsidRPr="00474799">
        <w:t xml:space="preserve"> - Detailed information about </w:t>
      </w:r>
      <w:r w:rsidR="009300BC">
        <w:t>IPERS’</w:t>
      </w:r>
      <w:r w:rsidR="009300BC" w:rsidRPr="00474799">
        <w:t xml:space="preserve"> fiduciary net position is available in the separately issued </w:t>
      </w:r>
      <w:r w:rsidR="00BE7511">
        <w:t>IPERS</w:t>
      </w:r>
      <w:r w:rsidR="009300BC" w:rsidRPr="00474799">
        <w:t xml:space="preserve"> financial report which is available on </w:t>
      </w:r>
      <w:r w:rsidR="00BE7511">
        <w:t>IPERS</w:t>
      </w:r>
      <w:r w:rsidR="009300BC" w:rsidRPr="00474799">
        <w:t xml:space="preserve">’ website at </w:t>
      </w:r>
      <w:hyperlink r:id="rId96" w:history="1">
        <w:r w:rsidRPr="00401A9A">
          <w:rPr>
            <w:rStyle w:val="Hyperlink"/>
          </w:rPr>
          <w:t>www.ipers.org</w:t>
        </w:r>
      </w:hyperlink>
      <w:r w:rsidR="009300BC" w:rsidRPr="00474799">
        <w:t>.</w:t>
      </w:r>
    </w:p>
    <w:p w:rsidR="00F55B76" w:rsidRDefault="00F55B76" w:rsidP="009300BC">
      <w:pPr>
        <w:pStyle w:val="Note10on"/>
        <w:keepNext/>
        <w:keepLines/>
        <w:tabs>
          <w:tab w:val="clear" w:pos="720"/>
        </w:tabs>
      </w:pPr>
      <w:r>
        <w:t>(5)</w:t>
      </w:r>
      <w:r>
        <w:tab/>
        <w:t>Other Postemployment Benefits</w:t>
      </w:r>
      <w:r w:rsidR="00461DD0">
        <w:t xml:space="preserve"> (OPEB</w:t>
      </w:r>
      <w:r>
        <w:t>)</w:t>
      </w:r>
    </w:p>
    <w:p w:rsidR="00F55B76" w:rsidRDefault="00F55B76" w:rsidP="009300BC">
      <w:pPr>
        <w:spacing w:after="240"/>
        <w:ind w:left="720"/>
        <w:jc w:val="both"/>
      </w:pPr>
      <w:r>
        <w:rPr>
          <w:u w:val="single"/>
        </w:rPr>
        <w:t>Plan Description</w:t>
      </w:r>
      <w:r>
        <w:t xml:space="preserve"> </w:t>
      </w:r>
      <w:r w:rsidR="00B503B9">
        <w:noBreakHyphen/>
      </w:r>
      <w:r>
        <w:t xml:space="preserve"> The City operates a single-employer </w:t>
      </w:r>
      <w:r w:rsidR="001F3426">
        <w:t xml:space="preserve">health </w:t>
      </w:r>
      <w:r>
        <w:t xml:space="preserve">benefit plan which provides medical/prescription drug benefits for </w:t>
      </w:r>
      <w:r w:rsidR="001F3426">
        <w:t>employees</w:t>
      </w:r>
      <w:r w:rsidR="00973FC4">
        <w:t>,</w:t>
      </w:r>
      <w:r w:rsidR="001F3426">
        <w:t xml:space="preserve"> </w:t>
      </w:r>
      <w:r>
        <w:t xml:space="preserve">retirees and their spouses.  There are </w:t>
      </w:r>
      <w:r w:rsidR="00007DD5">
        <w:t>127</w:t>
      </w:r>
      <w:r w:rsidR="007575AF">
        <w:t xml:space="preserve"> </w:t>
      </w:r>
      <w:r>
        <w:t xml:space="preserve">active and </w:t>
      </w:r>
      <w:r w:rsidR="00007DD5">
        <w:t>3</w:t>
      </w:r>
      <w:r>
        <w:t xml:space="preserve"> retired members in the plan.  </w:t>
      </w:r>
      <w:r w:rsidR="008F0BC2">
        <w:t>Retired p</w:t>
      </w:r>
      <w:r w:rsidR="00461DD0">
        <w:t>articipants</w:t>
      </w:r>
      <w:r>
        <w:t xml:space="preserve"> must be age 55 or older at retirement.</w:t>
      </w:r>
    </w:p>
    <w:p w:rsidR="00F55B76" w:rsidRDefault="00F55B76" w:rsidP="009300BC">
      <w:pPr>
        <w:spacing w:after="240"/>
        <w:ind w:left="720"/>
        <w:jc w:val="both"/>
      </w:pPr>
      <w:r>
        <w:lastRenderedPageBreak/>
        <w:t xml:space="preserve">The medical/prescription drug </w:t>
      </w:r>
      <w:r w:rsidR="00CD78FF">
        <w:t>benefits are</w:t>
      </w:r>
      <w:r w:rsidR="00551F84">
        <w:t xml:space="preserve"> provided through a fully-insured</w:t>
      </w:r>
      <w:r>
        <w:t xml:space="preserve"> plan </w:t>
      </w:r>
      <w:r w:rsidR="00CB1DEC">
        <w:t xml:space="preserve">with </w:t>
      </w:r>
      <w:proofErr w:type="spellStart"/>
      <w:r w:rsidR="00551F84">
        <w:t>Wellmark</w:t>
      </w:r>
      <w:proofErr w:type="spellEnd"/>
      <w:r>
        <w:t xml:space="preserve">.  </w:t>
      </w:r>
      <w:r w:rsidR="00551F84">
        <w:t>R</w:t>
      </w:r>
      <w:r>
        <w:t>etirees under age 65 pay the same premium for the medical/prescription drug benefit</w:t>
      </w:r>
      <w:r w:rsidR="00CD78FF">
        <w:t>s</w:t>
      </w:r>
      <w:r>
        <w:t xml:space="preserve"> as active employees.</w:t>
      </w:r>
    </w:p>
    <w:p w:rsidR="00DC0D9A" w:rsidRDefault="00F55B76" w:rsidP="009300BC">
      <w:pPr>
        <w:spacing w:after="240"/>
        <w:ind w:left="720"/>
        <w:jc w:val="both"/>
      </w:pPr>
      <w:r>
        <w:rPr>
          <w:u w:val="single"/>
        </w:rPr>
        <w:t>Funding Policy</w:t>
      </w:r>
      <w:r>
        <w:t xml:space="preserve"> </w:t>
      </w:r>
      <w:r w:rsidR="00B503B9">
        <w:noBreakHyphen/>
      </w:r>
      <w:r>
        <w:t xml:space="preserve"> </w:t>
      </w:r>
      <w:proofErr w:type="gramStart"/>
      <w:r>
        <w:t>The</w:t>
      </w:r>
      <w:proofErr w:type="gramEnd"/>
      <w:r>
        <w:t xml:space="preserve"> contribution requirements of plan members are established and may be amended by the City.  The City currently finances the benefit plan on a pay-as-you-go basis.</w:t>
      </w:r>
      <w:r w:rsidR="00593BDD">
        <w:t xml:space="preserve">  </w:t>
      </w:r>
      <w:r w:rsidR="00F34C00">
        <w:t xml:space="preserve">The most recent active member monthly premiums for the City and plan members are $400 </w:t>
      </w:r>
      <w:r w:rsidR="006F089E">
        <w:t>for single coverage and $800 for family coverage</w:t>
      </w:r>
      <w:r w:rsidR="00F34C00">
        <w:t xml:space="preserve">.  For the year ended </w:t>
      </w:r>
      <w:r w:rsidR="00AF3DC9">
        <w:t>June</w:t>
      </w:r>
      <w:r w:rsidR="009300BC">
        <w:t> </w:t>
      </w:r>
      <w:r w:rsidR="00AF3DC9">
        <w:t xml:space="preserve">30, </w:t>
      </w:r>
      <w:r w:rsidR="00124CFC">
        <w:t>201</w:t>
      </w:r>
      <w:r w:rsidR="003F5BAF">
        <w:t>6</w:t>
      </w:r>
      <w:r w:rsidR="00F34C00">
        <w:t>, the City contributed $</w:t>
      </w:r>
      <w:r w:rsidR="00D9462A">
        <w:t>61,341</w:t>
      </w:r>
      <w:r w:rsidR="00F34C00">
        <w:t xml:space="preserve"> and plan mem</w:t>
      </w:r>
      <w:r w:rsidR="00D9462A">
        <w:t xml:space="preserve">bers </w:t>
      </w:r>
      <w:r w:rsidR="00461DD0">
        <w:t>eligible for</w:t>
      </w:r>
      <w:r w:rsidR="005F1D54">
        <w:t xml:space="preserve"> benefits </w:t>
      </w:r>
      <w:r w:rsidR="00D9462A">
        <w:t xml:space="preserve">contributed $29,880 </w:t>
      </w:r>
      <w:r w:rsidR="00F34C00">
        <w:t>to the plan.</w:t>
      </w:r>
    </w:p>
    <w:p w:rsidR="00E420F5" w:rsidRPr="00DC0D9A" w:rsidRDefault="00E420F5" w:rsidP="00DC0D9A">
      <w:pPr>
        <w:spacing w:after="240"/>
        <w:rPr>
          <w:b/>
        </w:rPr>
      </w:pPr>
      <w:r w:rsidRPr="00DC0D9A">
        <w:rPr>
          <w:b/>
        </w:rPr>
        <w:t>(</w:t>
      </w:r>
      <w:r w:rsidR="00F55B76" w:rsidRPr="00DC0D9A">
        <w:rPr>
          <w:b/>
        </w:rPr>
        <w:t>6</w:t>
      </w:r>
      <w:r w:rsidRPr="00DC0D9A">
        <w:rPr>
          <w:b/>
        </w:rPr>
        <w:t>)</w:t>
      </w:r>
      <w:r w:rsidRPr="00DC0D9A">
        <w:rPr>
          <w:b/>
        </w:rPr>
        <w:tab/>
        <w:t>Compensated Absences</w:t>
      </w:r>
    </w:p>
    <w:p w:rsidR="00E420F5" w:rsidRDefault="00E420F5" w:rsidP="009300BC">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City until used or paid.  The City’s approximate liability for earned vacation and sick leave payable to employees at </w:t>
      </w:r>
      <w:r w:rsidR="00AF3DC9">
        <w:t xml:space="preserve">June 30, </w:t>
      </w:r>
      <w:r w:rsidR="00124CFC">
        <w:t>201</w:t>
      </w:r>
      <w:r w:rsidR="003F5BAF">
        <w:t>6</w:t>
      </w:r>
      <w:r>
        <w:t>, primarily relating to the General Fund, is as follows:</w:t>
      </w:r>
    </w:p>
    <w:p w:rsidR="009F3798" w:rsidRPr="00F421C5" w:rsidRDefault="00D24A49" w:rsidP="005C2487">
      <w:pPr>
        <w:ind w:left="900"/>
        <w:jc w:val="center"/>
      </w:pPr>
      <w:r>
        <w:pict>
          <v:shape id="_x0000_i1115" type="#_x0000_t75" style="width:223.65pt;height:86.2pt">
            <v:imagedata r:id="rId97" o:title=""/>
          </v:shape>
        </w:pict>
      </w:r>
    </w:p>
    <w:p w:rsidR="00E420F5" w:rsidRDefault="00E420F5" w:rsidP="009300BC">
      <w:pPr>
        <w:spacing w:after="240"/>
        <w:ind w:left="720"/>
        <w:jc w:val="both"/>
      </w:pPr>
      <w:r>
        <w:t xml:space="preserve">This liability has been computed based on rates of pay in effect at </w:t>
      </w:r>
      <w:r w:rsidR="00AF3DC9">
        <w:t xml:space="preserve">June 30, </w:t>
      </w:r>
      <w:r w:rsidR="00124CFC">
        <w:t>201</w:t>
      </w:r>
      <w:r w:rsidR="002139DB">
        <w:t>6</w:t>
      </w:r>
      <w:r>
        <w:t>.</w:t>
      </w:r>
    </w:p>
    <w:p w:rsidR="00E420F5" w:rsidRPr="00287B97" w:rsidRDefault="00E420F5" w:rsidP="009300BC">
      <w:pPr>
        <w:pStyle w:val="Noteslinenoindent"/>
        <w:tabs>
          <w:tab w:val="clear" w:pos="720"/>
        </w:tabs>
        <w:ind w:left="0" w:right="108"/>
        <w:rPr>
          <w:u w:val="single"/>
        </w:rPr>
      </w:pPr>
      <w:r>
        <w:t>(</w:t>
      </w:r>
      <w:r w:rsidR="00F55B76">
        <w:t>7</w:t>
      </w:r>
      <w:r>
        <w:t>)</w:t>
      </w:r>
      <w:r>
        <w:tab/>
        <w:t>Anticipatory Warrants</w:t>
      </w:r>
    </w:p>
    <w:p w:rsidR="00E420F5" w:rsidRDefault="00E420F5" w:rsidP="009300BC">
      <w:pPr>
        <w:spacing w:after="240"/>
        <w:ind w:left="720"/>
        <w:jc w:val="both"/>
      </w:pPr>
      <w:r>
        <w:t>Anticipatory warrants are warrants which are legally drawn on City funds but are not paid for lack of funds, in accordance with Chapter 74 of the Code of Iowa.  The warrants bear interest at rates in effect at the time the warrants are first presented for redemption.</w:t>
      </w:r>
    </w:p>
    <w:p w:rsidR="00E420F5" w:rsidRDefault="00CB4285" w:rsidP="009300BC">
      <w:pPr>
        <w:spacing w:after="240"/>
        <w:ind w:left="720"/>
        <w:jc w:val="both"/>
      </w:pPr>
      <w:r>
        <w:t>T</w:t>
      </w:r>
      <w:r w:rsidR="00E420F5">
        <w:t xml:space="preserve">he City issued $190,000 </w:t>
      </w:r>
      <w:r w:rsidR="00333E02">
        <w:t>of</w:t>
      </w:r>
      <w:r w:rsidR="00E420F5">
        <w:t xml:space="preserve"> anticipatory warrants </w:t>
      </w:r>
      <w:r w:rsidR="00F81EC5">
        <w:t>at 6.25% interest per annum</w:t>
      </w:r>
      <w:r>
        <w:t xml:space="preserve"> </w:t>
      </w:r>
      <w:r w:rsidR="00E420F5">
        <w:t xml:space="preserve">for sewer construction.  As of </w:t>
      </w:r>
      <w:r w:rsidR="00AF3DC9">
        <w:t xml:space="preserve">June 30, </w:t>
      </w:r>
      <w:r w:rsidR="00124CFC">
        <w:t>201</w:t>
      </w:r>
      <w:r w:rsidR="002139DB">
        <w:t>6</w:t>
      </w:r>
      <w:r w:rsidR="00E420F5">
        <w:t xml:space="preserve">, $35,000 of those anticipatory warrants had been redeemed, leaving an unpaid balance at </w:t>
      </w:r>
      <w:r w:rsidR="00AF3DC9">
        <w:t xml:space="preserve">June 30, </w:t>
      </w:r>
      <w:r w:rsidR="00124CFC">
        <w:t>201</w:t>
      </w:r>
      <w:r w:rsidR="003F5BAF">
        <w:t>6</w:t>
      </w:r>
      <w:r w:rsidR="00294CBF">
        <w:t xml:space="preserve"> </w:t>
      </w:r>
      <w:r w:rsidR="00E420F5">
        <w:t>of $155,000.</w:t>
      </w:r>
    </w:p>
    <w:p w:rsidR="00E420F5" w:rsidRDefault="00287B97" w:rsidP="009300BC">
      <w:pPr>
        <w:pStyle w:val="Noteslinenoindent"/>
        <w:tabs>
          <w:tab w:val="clear" w:pos="720"/>
        </w:tabs>
        <w:ind w:left="0" w:right="108"/>
        <w:rPr>
          <w:b w:val="0"/>
        </w:rPr>
      </w:pPr>
      <w:r>
        <w:t>(8)</w:t>
      </w:r>
      <w:r>
        <w:tab/>
      </w:r>
      <w:r w:rsidR="00E420F5">
        <w:t>Interfund Transfers</w:t>
      </w:r>
    </w:p>
    <w:p w:rsidR="00E420F5" w:rsidRDefault="00E420F5" w:rsidP="009300BC">
      <w:pPr>
        <w:ind w:left="720"/>
        <w:jc w:val="both"/>
      </w:pPr>
      <w:r>
        <w:t xml:space="preserve">The detail of interfund transfers for the year ended </w:t>
      </w:r>
      <w:r w:rsidR="00AF3DC9">
        <w:t xml:space="preserve">June 30, </w:t>
      </w:r>
      <w:r w:rsidR="00124CFC">
        <w:t>201</w:t>
      </w:r>
      <w:r w:rsidR="003F5BAF">
        <w:t>6</w:t>
      </w:r>
      <w:r>
        <w:t xml:space="preserve"> is as follows:</w:t>
      </w:r>
    </w:p>
    <w:p w:rsidR="002151C9" w:rsidRPr="00485BBC" w:rsidRDefault="00D24A49" w:rsidP="009300BC">
      <w:pPr>
        <w:pStyle w:val="notesfirstindent"/>
        <w:tabs>
          <w:tab w:val="left" w:pos="450"/>
        </w:tabs>
        <w:spacing w:after="0" w:line="240" w:lineRule="auto"/>
        <w:ind w:left="900" w:right="0"/>
        <w:jc w:val="center"/>
        <w:rPr>
          <w:color w:val="FF0000"/>
        </w:rPr>
      </w:pPr>
      <w:r>
        <w:rPr>
          <w:color w:val="FF0000"/>
        </w:rPr>
        <w:pict>
          <v:shape id="_x0000_i1114" type="#_x0000_t75" style="width:324pt;height:157.1pt">
            <v:imagedata r:id="rId98" o:title=""/>
          </v:shape>
        </w:pict>
      </w:r>
    </w:p>
    <w:p w:rsidR="00CB4285" w:rsidRDefault="00CB4285" w:rsidP="009300BC">
      <w:pPr>
        <w:spacing w:after="240"/>
        <w:ind w:left="720"/>
        <w:jc w:val="both"/>
      </w:pPr>
      <w:r>
        <w:t>Transfers generally move resources from the fund statutorily required to collect the resources to the fund statutorily required to disburse the resources.</w:t>
      </w:r>
    </w:p>
    <w:p w:rsidR="00E420F5" w:rsidRDefault="00E420F5" w:rsidP="009300BC">
      <w:pPr>
        <w:pStyle w:val="Noteslinenoindent"/>
        <w:tabs>
          <w:tab w:val="clear" w:pos="720"/>
        </w:tabs>
        <w:ind w:left="0" w:right="108"/>
      </w:pPr>
      <w:r>
        <w:lastRenderedPageBreak/>
        <w:t>(</w:t>
      </w:r>
      <w:r w:rsidR="00F55B76">
        <w:t>9</w:t>
      </w:r>
      <w:r>
        <w:t>)</w:t>
      </w:r>
      <w:r>
        <w:tab/>
        <w:t>Related Party Transactions</w:t>
      </w:r>
    </w:p>
    <w:p w:rsidR="00E420F5" w:rsidRDefault="00E420F5" w:rsidP="009300BC">
      <w:pPr>
        <w:spacing w:after="240"/>
        <w:ind w:left="720"/>
        <w:jc w:val="both"/>
      </w:pPr>
      <w:r>
        <w:t xml:space="preserve">The City had business transactions between the City and City officials totaling $106,783 during the year ended </w:t>
      </w:r>
      <w:r w:rsidR="00AF3DC9">
        <w:t xml:space="preserve">June 30, </w:t>
      </w:r>
      <w:r w:rsidR="00124CFC">
        <w:t>201</w:t>
      </w:r>
      <w:r w:rsidR="003F5BAF">
        <w:t>6.</w:t>
      </w:r>
    </w:p>
    <w:p w:rsidR="00E420F5" w:rsidRDefault="00E420F5" w:rsidP="009300BC">
      <w:pPr>
        <w:pStyle w:val="Noteslinenoindent"/>
        <w:tabs>
          <w:tab w:val="clear" w:pos="720"/>
        </w:tabs>
        <w:ind w:left="0" w:right="108"/>
      </w:pPr>
      <w:r>
        <w:t>(</w:t>
      </w:r>
      <w:r w:rsidR="00F55B76">
        <w:t>10</w:t>
      </w:r>
      <w:r>
        <w:t>)</w:t>
      </w:r>
      <w:r>
        <w:tab/>
        <w:t>Industrial Development Revenue Bonds</w:t>
      </w:r>
    </w:p>
    <w:p w:rsidR="00E420F5" w:rsidRDefault="00E420F5" w:rsidP="009300BC">
      <w:pPr>
        <w:spacing w:after="240"/>
        <w:ind w:left="720"/>
        <w:jc w:val="both"/>
      </w:pPr>
      <w:r>
        <w:t>The City has issued a total of $13,500,000 of industrial development revenue bonds under the provisions of Chapter 419 of the Code of Iowa, of which $12,800,000</w:t>
      </w:r>
      <w:r w:rsidR="005B203B">
        <w:t xml:space="preserve"> is outstanding at </w:t>
      </w:r>
      <w:r w:rsidR="00AF3DC9">
        <w:t xml:space="preserve">June 30, </w:t>
      </w:r>
      <w:r w:rsidR="00124CFC">
        <w:t>201</w:t>
      </w:r>
      <w:r w:rsidR="003F5BAF">
        <w:t>6</w:t>
      </w:r>
      <w:r>
        <w:t>.  The bonds and related interest are payable solely from the rents payable by tenant</w:t>
      </w:r>
      <w:r w:rsidR="00F81EC5">
        <w:t>s of the properties constructed</w:t>
      </w:r>
      <w:r>
        <w:t xml:space="preserve"> and the bond principal and interest do not constitute liabilities of the City.</w:t>
      </w:r>
    </w:p>
    <w:p w:rsidR="00E420F5" w:rsidRDefault="00E420F5" w:rsidP="009300BC">
      <w:pPr>
        <w:pStyle w:val="Noteslinenoindent"/>
        <w:tabs>
          <w:tab w:val="clear" w:pos="720"/>
        </w:tabs>
        <w:ind w:left="0" w:right="108"/>
      </w:pPr>
      <w:r>
        <w:t>(1</w:t>
      </w:r>
      <w:r w:rsidR="00F55B76">
        <w:t>1</w:t>
      </w:r>
      <w:r>
        <w:t>)</w:t>
      </w:r>
      <w:r>
        <w:tab/>
        <w:t>Risk Management</w:t>
      </w:r>
    </w:p>
    <w:p w:rsidR="00091FBB" w:rsidRDefault="00091FBB" w:rsidP="009300BC">
      <w:pPr>
        <w:spacing w:after="240"/>
        <w:ind w:left="720"/>
        <w:jc w:val="both"/>
      </w:pPr>
      <w:r>
        <w:t>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in excess of coverage limitations.  Settled claims from these risks have not exceeded commercial insurance coverage in any of the past three fiscal years.</w:t>
      </w:r>
    </w:p>
    <w:p w:rsidR="00E420F5" w:rsidRDefault="00E420F5" w:rsidP="009300BC">
      <w:pPr>
        <w:pStyle w:val="Noteslinenoindent"/>
        <w:tabs>
          <w:tab w:val="clear" w:pos="720"/>
        </w:tabs>
        <w:ind w:left="0" w:right="108"/>
      </w:pPr>
      <w:r>
        <w:t>(1</w:t>
      </w:r>
      <w:r w:rsidR="00F55B76">
        <w:t>2</w:t>
      </w:r>
      <w:r>
        <w:t>)</w:t>
      </w:r>
      <w:r>
        <w:tab/>
        <w:t>Deficit Balance</w:t>
      </w:r>
    </w:p>
    <w:p w:rsidR="00E420F5" w:rsidRDefault="00E420F5" w:rsidP="009300BC">
      <w:pPr>
        <w:spacing w:after="240"/>
        <w:ind w:left="720"/>
        <w:jc w:val="both"/>
      </w:pPr>
      <w:r>
        <w:t xml:space="preserve">The Capital Projects </w:t>
      </w:r>
      <w:r w:rsidR="00CB4285">
        <w:t>Fund</w:t>
      </w:r>
      <w:r>
        <w:t xml:space="preserve"> had a deficit balance of $46,540 at </w:t>
      </w:r>
      <w:r w:rsidR="00AF3DC9">
        <w:t xml:space="preserve">June 30, </w:t>
      </w:r>
      <w:r w:rsidR="00124CFC">
        <w:t>201</w:t>
      </w:r>
      <w:r w:rsidR="003F5BAF">
        <w:t>6</w:t>
      </w:r>
      <w:r>
        <w:t xml:space="preserve">.  The deficit balance was a result of project costs incurred prior to </w:t>
      </w:r>
      <w:r w:rsidR="00F81EC5">
        <w:t xml:space="preserve">the </w:t>
      </w:r>
      <w:r>
        <w:t>availability of funds.  The deficit will be eliminated upon receipt of state grants.</w:t>
      </w:r>
    </w:p>
    <w:p w:rsidR="00E420F5" w:rsidRDefault="00E420F5" w:rsidP="009300BC">
      <w:pPr>
        <w:pStyle w:val="Noteslinenoindent"/>
        <w:tabs>
          <w:tab w:val="clear" w:pos="720"/>
        </w:tabs>
        <w:ind w:left="0" w:right="108"/>
      </w:pPr>
      <w:r>
        <w:t>(1</w:t>
      </w:r>
      <w:r w:rsidR="00F55B76">
        <w:t>3</w:t>
      </w:r>
      <w:r>
        <w:t>)</w:t>
      </w:r>
      <w:r>
        <w:tab/>
        <w:t>Litigation</w:t>
      </w:r>
    </w:p>
    <w:p w:rsidR="00E420F5" w:rsidRDefault="00E420F5" w:rsidP="009300BC">
      <w:pPr>
        <w:spacing w:after="240"/>
        <w:ind w:left="720"/>
        <w:jc w:val="both"/>
      </w:pPr>
      <w:r>
        <w:t>The City is subject to pending litigation seeking compensatory damages of approximately</w:t>
      </w:r>
      <w:r w:rsidR="00F81EC5">
        <w:t xml:space="preserve"> $50,000</w:t>
      </w:r>
      <w:r>
        <w:t>.  The probability of loss, if any, is undeterminable.</w:t>
      </w:r>
    </w:p>
    <w:p w:rsidR="00E420F5" w:rsidRDefault="00E420F5" w:rsidP="009300BC">
      <w:pPr>
        <w:pStyle w:val="Noteslinenoindent"/>
        <w:tabs>
          <w:tab w:val="clear" w:pos="720"/>
        </w:tabs>
        <w:ind w:left="0" w:right="108"/>
      </w:pPr>
      <w:r>
        <w:t>(1</w:t>
      </w:r>
      <w:r w:rsidR="00F55B76">
        <w:t>4</w:t>
      </w:r>
      <w:r>
        <w:t>)</w:t>
      </w:r>
      <w:r>
        <w:tab/>
        <w:t>Subsequent Events</w:t>
      </w:r>
    </w:p>
    <w:p w:rsidR="00E420F5" w:rsidRDefault="00E420F5" w:rsidP="009300BC">
      <w:pPr>
        <w:spacing w:after="240"/>
        <w:ind w:left="720"/>
        <w:jc w:val="both"/>
      </w:pPr>
      <w:r>
        <w:t xml:space="preserve">In August </w:t>
      </w:r>
      <w:r w:rsidR="00124CFC">
        <w:t>201</w:t>
      </w:r>
      <w:r w:rsidR="003F5BAF">
        <w:t>6</w:t>
      </w:r>
      <w:r>
        <w:t xml:space="preserve">, the City issued $500,000 of general obligation bonds and entered into construction contracts totaling $468,520 for a water project.  The City also entered into a construction contract for $186,500 for a street project to be financed from road use tax </w:t>
      </w:r>
      <w:r w:rsidR="001F3AD4">
        <w:t>receipt</w:t>
      </w:r>
      <w:r>
        <w:t>s.</w:t>
      </w:r>
    </w:p>
    <w:p w:rsidR="009C6B80" w:rsidRPr="00404C54" w:rsidRDefault="009C6B80" w:rsidP="009C6B80">
      <w:pPr>
        <w:pStyle w:val="Noteslinenoindent"/>
        <w:tabs>
          <w:tab w:val="clear" w:pos="720"/>
        </w:tabs>
        <w:ind w:left="0" w:right="108"/>
        <w:rPr>
          <w:b w:val="0"/>
        </w:rPr>
      </w:pPr>
      <w:r>
        <w:t>(</w:t>
      </w:r>
      <w:r w:rsidRPr="009C6B80">
        <w:t>15)</w:t>
      </w:r>
      <w:r>
        <w:tab/>
        <w:t>New A</w:t>
      </w:r>
      <w:r w:rsidRPr="00404C54">
        <w:t xml:space="preserve">ccounting </w:t>
      </w:r>
      <w:r>
        <w:t>Pronouncement</w:t>
      </w:r>
    </w:p>
    <w:p w:rsidR="009C6B80" w:rsidRPr="009C6B80" w:rsidRDefault="009C6B80" w:rsidP="009C6B80">
      <w:pPr>
        <w:spacing w:after="240"/>
        <w:ind w:left="720"/>
        <w:jc w:val="both"/>
        <w:rPr>
          <w:rStyle w:val="Bold"/>
          <w:b w:val="0"/>
        </w:rPr>
      </w:pPr>
      <w:r w:rsidRPr="009C6B80">
        <w:rPr>
          <w:rStyle w:val="Bold"/>
          <w:b w:val="0"/>
        </w:rPr>
        <w:t xml:space="preserve">Sample Cash City adopted fair value guidance as set forth in Governmental Accounting Standards Board Statement No. 72, </w:t>
      </w:r>
      <w:r w:rsidRPr="009C6B80">
        <w:rPr>
          <w:rStyle w:val="Bold"/>
          <w:b w:val="0"/>
          <w:u w:val="single"/>
        </w:rPr>
        <w:t>Fair Value Measurement and Application</w:t>
      </w:r>
      <w:r w:rsidRPr="009C6B80">
        <w:rPr>
          <w:rStyle w:val="Bold"/>
          <w:b w:val="0"/>
        </w:rPr>
        <w:t xml:space="preserve">.  The Statement sets forth guidance for determining and disclosing </w:t>
      </w:r>
      <w:r w:rsidR="00F81EC5">
        <w:rPr>
          <w:rStyle w:val="Bold"/>
          <w:b w:val="0"/>
        </w:rPr>
        <w:t xml:space="preserve">the </w:t>
      </w:r>
      <w:r w:rsidRPr="009C6B80">
        <w:rPr>
          <w:rStyle w:val="Bold"/>
          <w:b w:val="0"/>
        </w:rPr>
        <w:t xml:space="preserve">fair value of assets and liabilities reported in the financial statements.  Adoption </w:t>
      </w:r>
      <w:r w:rsidR="00F81EC5">
        <w:rPr>
          <w:rStyle w:val="Bold"/>
          <w:b w:val="0"/>
        </w:rPr>
        <w:t xml:space="preserve">of the guidance </w:t>
      </w:r>
      <w:r w:rsidRPr="009C6B80">
        <w:rPr>
          <w:rStyle w:val="Bold"/>
          <w:b w:val="0"/>
        </w:rPr>
        <w:t>did not have a significant impact on amounts reported or disclos</w:t>
      </w:r>
      <w:r w:rsidR="00536EEC">
        <w:rPr>
          <w:rStyle w:val="Bold"/>
          <w:b w:val="0"/>
        </w:rPr>
        <w:t>ed</w:t>
      </w:r>
      <w:r w:rsidR="00F81EC5">
        <w:rPr>
          <w:rStyle w:val="Bold"/>
          <w:b w:val="0"/>
        </w:rPr>
        <w:t xml:space="preserve"> in the financial statements</w:t>
      </w:r>
      <w:r w:rsidRPr="009C6B80">
        <w:rPr>
          <w:rStyle w:val="Bold"/>
          <w:b w:val="0"/>
        </w:rPr>
        <w:t>.</w:t>
      </w:r>
    </w:p>
    <w:p w:rsidR="00551F84" w:rsidRDefault="00551F84">
      <w:pPr>
        <w:pStyle w:val="TOC1"/>
        <w:tabs>
          <w:tab w:val="clear" w:pos="8208"/>
          <w:tab w:val="clear" w:pos="9648"/>
        </w:tabs>
        <w:spacing w:before="0" w:line="240" w:lineRule="auto"/>
      </w:pPr>
    </w:p>
    <w:p w:rsidR="009267DB" w:rsidRPr="009267DB" w:rsidRDefault="009267DB" w:rsidP="009267DB">
      <w:pPr>
        <w:sectPr w:rsidR="009267DB" w:rsidRPr="009267DB" w:rsidSect="00E20DE4">
          <w:footnotePr>
            <w:numRestart w:val="eachSect"/>
          </w:footnotePr>
          <w:pgSz w:w="12240" w:h="15840" w:code="1"/>
          <w:pgMar w:top="1440" w:right="1152" w:bottom="720" w:left="1440" w:header="864" w:footer="864" w:gutter="0"/>
          <w:cols w:space="0"/>
          <w:noEndnote/>
        </w:sectPr>
      </w:pPr>
    </w:p>
    <w:p w:rsidR="009154D3" w:rsidRPr="009154D3" w:rsidRDefault="009154D3" w:rsidP="009154D3">
      <w:pPr>
        <w:ind w:right="720"/>
        <w:jc w:val="both"/>
      </w:pPr>
    </w:p>
    <w:p w:rsidR="00780E6A" w:rsidRDefault="00780E6A" w:rsidP="00780E6A">
      <w:pPr>
        <w:spacing w:before="3360" w:line="240" w:lineRule="exact"/>
        <w:jc w:val="center"/>
        <w:outlineLvl w:val="0"/>
        <w:rPr>
          <w:b/>
        </w:rPr>
      </w:pPr>
      <w:r>
        <w:rPr>
          <w:b/>
        </w:rPr>
        <w:t>Sample Cash City</w:t>
      </w:r>
    </w:p>
    <w:p w:rsidR="00780E6A" w:rsidRDefault="00780E6A" w:rsidP="00780E6A">
      <w:pPr>
        <w:pStyle w:val="centeredpara"/>
        <w:keepNext/>
        <w:keepLines/>
        <w:spacing w:after="0" w:line="240" w:lineRule="auto"/>
        <w:sectPr w:rsidR="00780E6A" w:rsidSect="00E20DE4">
          <w:headerReference w:type="default" r:id="rId99"/>
          <w:footnotePr>
            <w:numRestart w:val="eachSect"/>
          </w:footnotePr>
          <w:pgSz w:w="12240" w:h="15840" w:code="1"/>
          <w:pgMar w:top="1440" w:right="1152" w:bottom="720" w:left="1440" w:header="864" w:footer="864" w:gutter="0"/>
          <w:cols w:space="0"/>
          <w:noEndnote/>
        </w:sectPr>
      </w:pPr>
    </w:p>
    <w:p w:rsidR="00780E6A" w:rsidRDefault="00780E6A" w:rsidP="00780E6A">
      <w:pPr>
        <w:spacing w:before="3600" w:line="240" w:lineRule="exact"/>
        <w:jc w:val="center"/>
        <w:outlineLvl w:val="0"/>
        <w:rPr>
          <w:b/>
        </w:rPr>
      </w:pPr>
      <w:r>
        <w:rPr>
          <w:b/>
        </w:rPr>
        <w:lastRenderedPageBreak/>
        <w:t>Other Information</w:t>
      </w:r>
    </w:p>
    <w:p w:rsidR="00780E6A" w:rsidRDefault="00780E6A" w:rsidP="00780E6A">
      <w:pPr>
        <w:pStyle w:val="centeredpara"/>
        <w:keepNext/>
        <w:keepLines/>
        <w:spacing w:after="0" w:line="240" w:lineRule="auto"/>
        <w:sectPr w:rsidR="00780E6A" w:rsidSect="00E20DE4">
          <w:headerReference w:type="default" r:id="rId100"/>
          <w:footnotePr>
            <w:numRestart w:val="eachSect"/>
          </w:footnotePr>
          <w:pgSz w:w="12240" w:h="15840" w:code="1"/>
          <w:pgMar w:top="1440" w:right="1152" w:bottom="720" w:left="1440" w:header="864" w:footer="864" w:gutter="0"/>
          <w:cols w:space="0"/>
          <w:noEndnote/>
        </w:sectPr>
      </w:pPr>
    </w:p>
    <w:p w:rsidR="00F13E1F" w:rsidRDefault="00E420F5" w:rsidP="00CD78FF">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 (Cash Basis) – All Governmental Funds and Proprietary Funds</w:t>
      </w:r>
    </w:p>
    <w:p w:rsidR="00E420F5" w:rsidRDefault="0049126B" w:rsidP="0094654C">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124CFC">
        <w:t>201</w:t>
      </w:r>
      <w:r w:rsidR="00BA6A2F">
        <w:t>6</w:t>
      </w:r>
    </w:p>
    <w:p w:rsidR="001D4139" w:rsidRPr="00485BBC" w:rsidRDefault="00D24A49" w:rsidP="009F3798">
      <w:pPr>
        <w:pStyle w:val="centeredpara"/>
        <w:spacing w:after="0" w:line="240" w:lineRule="auto"/>
        <w:ind w:right="18"/>
        <w:rPr>
          <w:color w:val="FF0000"/>
        </w:rPr>
      </w:pPr>
      <w:r>
        <w:rPr>
          <w:color w:val="FF0000"/>
        </w:rPr>
        <w:pict>
          <v:shape id="_x0000_i1113" type="#_x0000_t75" style="width:473.45pt;height:477.8pt">
            <v:imagedata r:id="rId101" o:title=""/>
          </v:shape>
        </w:pict>
      </w:r>
    </w:p>
    <w:p w:rsidR="00E420F5" w:rsidRDefault="00E420F5" w:rsidP="002670DF">
      <w:pPr>
        <w:pStyle w:val="centeredpara"/>
        <w:spacing w:after="0" w:line="240" w:lineRule="auto"/>
        <w:ind w:left="90"/>
        <w:jc w:val="both"/>
      </w:pPr>
      <w:r>
        <w:t>See accompanying independent auditor’s report.</w:t>
      </w:r>
    </w:p>
    <w:p w:rsidR="00E420F5" w:rsidRDefault="00E420F5" w:rsidP="00CD78FF">
      <w:pPr>
        <w:pStyle w:val="TOC1"/>
        <w:tabs>
          <w:tab w:val="clear" w:pos="8208"/>
          <w:tab w:val="clear" w:pos="9648"/>
        </w:tabs>
        <w:spacing w:before="0" w:after="2520" w:line="240" w:lineRule="auto"/>
      </w:pPr>
      <w:r>
        <w:br w:type="page"/>
      </w:r>
    </w:p>
    <w:p w:rsidR="008B0F1E" w:rsidRDefault="00DF1EFF" w:rsidP="00C0052F">
      <w:pPr>
        <w:pStyle w:val="Note1stIndent"/>
        <w:spacing w:after="240" w:line="240" w:lineRule="auto"/>
        <w:ind w:left="0" w:right="288" w:firstLine="0"/>
        <w:jc w:val="center"/>
      </w:pPr>
      <w:r>
        <w:lastRenderedPageBreak/>
        <w:br/>
      </w:r>
      <w:r>
        <w:br/>
      </w:r>
      <w:r>
        <w:br/>
      </w:r>
      <w:r>
        <w:br/>
      </w:r>
    </w:p>
    <w:p w:rsidR="008B0F1E" w:rsidRDefault="0094654C" w:rsidP="00C0052F">
      <w:pPr>
        <w:pStyle w:val="Note1stIndent"/>
        <w:spacing w:after="240" w:line="240" w:lineRule="auto"/>
        <w:ind w:left="0" w:right="288" w:firstLine="0"/>
        <w:jc w:val="center"/>
      </w:pPr>
      <w:r>
        <w:br/>
      </w:r>
      <w:r>
        <w:br/>
      </w:r>
      <w:r w:rsidR="002C1392">
        <w:br/>
      </w:r>
      <w:r>
        <w:br/>
      </w:r>
    </w:p>
    <w:p w:rsidR="00C404F9" w:rsidRPr="00485BBC" w:rsidRDefault="00D24A49" w:rsidP="0094654C">
      <w:pPr>
        <w:pStyle w:val="Note1stIndent"/>
        <w:spacing w:after="240" w:line="240" w:lineRule="auto"/>
        <w:ind w:left="0" w:right="288" w:firstLine="0"/>
        <w:rPr>
          <w:color w:val="FF0000"/>
        </w:rPr>
      </w:pPr>
      <w:r>
        <w:rPr>
          <w:color w:val="FF0000"/>
        </w:rPr>
        <w:pict>
          <v:shape id="_x0000_i1112" type="#_x0000_t75" style="width:232.35pt;height:478.9pt">
            <v:imagedata r:id="rId102" o:title=""/>
          </v:shape>
        </w:pict>
      </w:r>
    </w:p>
    <w:p w:rsidR="00E420F5" w:rsidRDefault="00E420F5">
      <w:pPr>
        <w:sectPr w:rsidR="00E420F5" w:rsidSect="00E20DE4">
          <w:headerReference w:type="even" r:id="rId103"/>
          <w:headerReference w:type="default" r:id="rId104"/>
          <w:footnotePr>
            <w:numRestart w:val="eachSect"/>
          </w:footnotePr>
          <w:pgSz w:w="12240" w:h="15840" w:code="1"/>
          <w:pgMar w:top="1440" w:right="1152" w:bottom="720" w:left="1440" w:header="864" w:footer="864" w:gutter="0"/>
          <w:cols w:space="0"/>
          <w:noEndnote/>
        </w:sectPr>
      </w:pPr>
    </w:p>
    <w:p w:rsidR="00E420F5" w:rsidRDefault="00E420F5" w:rsidP="00F77469">
      <w:pPr>
        <w:pStyle w:val="Titlepageparagraph"/>
        <w:spacing w:before="0" w:line="240" w:lineRule="auto"/>
        <w:ind w:right="288"/>
        <w:rPr>
          <w:b w:val="0"/>
        </w:rPr>
      </w:pPr>
      <w:r>
        <w:rPr>
          <w:b w:val="0"/>
        </w:rPr>
        <w:lastRenderedPageBreak/>
        <w:t xml:space="preserve">Sample </w:t>
      </w:r>
      <w:r w:rsidR="007953EF">
        <w:rPr>
          <w:b w:val="0"/>
        </w:rPr>
        <w:t>Cash City</w:t>
      </w:r>
    </w:p>
    <w:p w:rsidR="00E420F5" w:rsidRDefault="00E420F5" w:rsidP="00F77469">
      <w:pPr>
        <w:pStyle w:val="centeredpara"/>
        <w:keepNext/>
        <w:keepLines/>
        <w:spacing w:after="600" w:line="480" w:lineRule="exact"/>
        <w:ind w:right="288"/>
      </w:pPr>
      <w:r>
        <w:t xml:space="preserve">Notes to </w:t>
      </w:r>
      <w:r w:rsidR="0049126B">
        <w:t>Other</w:t>
      </w:r>
      <w:r w:rsidR="00B16FFA">
        <w:t xml:space="preserve"> </w:t>
      </w:r>
      <w:r>
        <w:t>Information – Budgetary Reporting</w:t>
      </w:r>
      <w:r>
        <w:br/>
      </w:r>
      <w:r w:rsidR="00AF3DC9">
        <w:t xml:space="preserve">June 30, </w:t>
      </w:r>
      <w:r w:rsidR="00124CFC">
        <w:t>201</w:t>
      </w:r>
      <w:r w:rsidR="00BA6A2F">
        <w:t>6</w:t>
      </w:r>
    </w:p>
    <w:p w:rsidR="00F82448" w:rsidRDefault="00F82448" w:rsidP="002670DF">
      <w:pPr>
        <w:pStyle w:val="2ndindent"/>
        <w:spacing w:line="240" w:lineRule="auto"/>
        <w:ind w:left="0" w:right="18" w:firstLine="0"/>
      </w:pPr>
      <w:r>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rsidR="00F82448" w:rsidRDefault="00F82448" w:rsidP="002670DF">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rsidR="00F82448" w:rsidRDefault="00F82448" w:rsidP="002670DF">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w:t>
      </w:r>
      <w:proofErr w:type="gramStart"/>
      <w:r>
        <w:t>function</w:t>
      </w:r>
      <w:proofErr w:type="gramEnd"/>
      <w:r>
        <w:t xml:space="preserve"> disbursements by fund, the legal level of control is at the aggregated function level, not by fund.  During the year, two budget amendments increased budgeted disbursements by $153,700.  The budget amendments are reflected in the final budgeted amounts.</w:t>
      </w:r>
    </w:p>
    <w:p w:rsidR="00F95F52" w:rsidRDefault="00F82448" w:rsidP="002670DF">
      <w:pPr>
        <w:pStyle w:val="2ndindent"/>
        <w:spacing w:line="240" w:lineRule="auto"/>
        <w:ind w:left="0" w:right="18" w:firstLine="0"/>
      </w:pPr>
      <w:r>
        <w:t xml:space="preserve">During the year ended </w:t>
      </w:r>
      <w:r w:rsidR="00AF3DC9">
        <w:t xml:space="preserve">June 30, </w:t>
      </w:r>
      <w:r w:rsidR="00124CFC">
        <w:t>201</w:t>
      </w:r>
      <w:r w:rsidR="002139DB">
        <w:t>6</w:t>
      </w:r>
      <w:r>
        <w:t>, disbursements exceeded the amounts budgeted in the general government and business type activities functions.</w:t>
      </w:r>
    </w:p>
    <w:p w:rsidR="003F5BAF" w:rsidRDefault="003F5BAF" w:rsidP="00B434CF">
      <w:pPr>
        <w:pStyle w:val="2ndindent"/>
        <w:spacing w:line="240" w:lineRule="auto"/>
        <w:ind w:left="540" w:right="648"/>
      </w:pPr>
    </w:p>
    <w:p w:rsidR="003F5BAF" w:rsidRDefault="003F5BAF" w:rsidP="002670DF">
      <w:pPr>
        <w:pStyle w:val="2ndindent"/>
        <w:spacing w:line="240" w:lineRule="auto"/>
        <w:ind w:left="0" w:right="18" w:firstLine="0"/>
        <w:jc w:val="left"/>
        <w:sectPr w:rsidR="003F5BAF" w:rsidSect="00E20DE4">
          <w:headerReference w:type="even" r:id="rId105"/>
          <w:headerReference w:type="default" r:id="rId106"/>
          <w:footnotePr>
            <w:numRestart w:val="eachSect"/>
          </w:footnotePr>
          <w:pgSz w:w="12240" w:h="15840" w:code="1"/>
          <w:pgMar w:top="1440" w:right="1152" w:bottom="720" w:left="1440" w:header="864" w:footer="864" w:gutter="0"/>
          <w:cols w:space="0"/>
          <w:noEndnote/>
        </w:sectPr>
      </w:pPr>
    </w:p>
    <w:p w:rsidR="00B434CF" w:rsidRDefault="00B434CF" w:rsidP="00B434CF">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rsidR="00F17E14" w:rsidRPr="00B57374" w:rsidRDefault="00F17E14" w:rsidP="00B434CF">
      <w:pPr>
        <w:jc w:val="center"/>
        <w:rPr>
          <w:rFonts w:eastAsiaTheme="minorHAnsi" w:cstheme="minorBidi"/>
        </w:rPr>
      </w:pPr>
    </w:p>
    <w:p w:rsidR="00B434CF" w:rsidRPr="00B57374" w:rsidRDefault="00B434CF" w:rsidP="00B434CF">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Proportionate Share of the Net Pension Liability</w:t>
      </w:r>
    </w:p>
    <w:p w:rsidR="00B434CF" w:rsidRPr="0017373A" w:rsidRDefault="00B434CF" w:rsidP="00A25A66">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712667">
        <w:rPr>
          <w:rFonts w:eastAsiaTheme="minorHAnsi" w:cstheme="minorBidi"/>
        </w:rPr>
        <w:t>For</w:t>
      </w:r>
      <w:proofErr w:type="gramEnd"/>
      <w:r w:rsidR="00712667">
        <w:rPr>
          <w:rFonts w:eastAsiaTheme="minorHAnsi" w:cstheme="minorBidi"/>
        </w:rPr>
        <w:t xml:space="preserve"> the </w:t>
      </w:r>
      <w:r w:rsidRPr="0017373A">
        <w:rPr>
          <w:rFonts w:eastAsiaTheme="minorHAnsi" w:cstheme="minorBidi"/>
        </w:rPr>
        <w:t xml:space="preserve">Last </w:t>
      </w:r>
      <w:r w:rsidR="002670DF">
        <w:rPr>
          <w:rFonts w:eastAsiaTheme="minorHAnsi" w:cstheme="minorBidi"/>
        </w:rPr>
        <w:t xml:space="preserve">Two </w:t>
      </w:r>
      <w:r w:rsidRPr="0017373A">
        <w:rPr>
          <w:rFonts w:eastAsiaTheme="minorHAnsi" w:cstheme="minorBidi"/>
        </w:rPr>
        <w:t>Year</w:t>
      </w:r>
      <w:r w:rsidR="00712667">
        <w:rPr>
          <w:rFonts w:eastAsiaTheme="minorHAnsi" w:cstheme="minorBidi"/>
        </w:rPr>
        <w:t>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B434CF" w:rsidRPr="0017373A" w:rsidRDefault="00995194" w:rsidP="00F17E14">
      <w:pPr>
        <w:spacing w:after="24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rsidR="00B434CF" w:rsidRPr="0017373A" w:rsidRDefault="00D24A49" w:rsidP="002670DF">
      <w:pPr>
        <w:jc w:val="center"/>
        <w:rPr>
          <w:rFonts w:eastAsiaTheme="minorHAnsi" w:cstheme="minorBidi"/>
          <w:color w:val="FF0000"/>
        </w:rPr>
      </w:pPr>
      <w:r>
        <w:rPr>
          <w:rFonts w:eastAsiaTheme="minorHAnsi" w:cstheme="minorBidi"/>
          <w:color w:val="FF0000"/>
        </w:rPr>
        <w:pict>
          <v:shape id="_x0000_i1111" type="#_x0000_t75" style="width:380.75pt;height:4in">
            <v:imagedata r:id="rId107" o:title=""/>
          </v:shape>
        </w:pict>
      </w:r>
    </w:p>
    <w:p w:rsidR="008D11CC" w:rsidRPr="008D11CC" w:rsidRDefault="008D11CC" w:rsidP="000745AE">
      <w:pPr>
        <w:spacing w:before="240"/>
        <w:ind w:left="1080"/>
        <w:rPr>
          <w:rFonts w:eastAsiaTheme="minorHAnsi" w:cstheme="minorBidi"/>
        </w:rPr>
      </w:pPr>
      <w:r>
        <w:t>See accompanying independent auditor’s report.</w:t>
      </w:r>
    </w:p>
    <w:p w:rsidR="00255CF2" w:rsidRDefault="00255CF2" w:rsidP="001A6A13">
      <w:pPr>
        <w:pStyle w:val="2ndindent"/>
        <w:spacing w:line="240" w:lineRule="auto"/>
        <w:ind w:left="540" w:right="648"/>
      </w:pPr>
    </w:p>
    <w:p w:rsidR="00D16B9C" w:rsidRDefault="00D16B9C" w:rsidP="00255CF2">
      <w:pPr>
        <w:sectPr w:rsidR="00D16B9C" w:rsidSect="00E20DE4">
          <w:headerReference w:type="default" r:id="rId108"/>
          <w:footnotePr>
            <w:numRestart w:val="eachSect"/>
          </w:footnotePr>
          <w:pgSz w:w="12240" w:h="15840" w:code="1"/>
          <w:pgMar w:top="1440" w:right="1152" w:bottom="720" w:left="1440" w:header="864" w:footer="864" w:gutter="0"/>
          <w:cols w:space="0"/>
          <w:noEndnote/>
        </w:sectPr>
      </w:pPr>
    </w:p>
    <w:p w:rsidR="00255CF2" w:rsidRDefault="00255CF2" w:rsidP="00D16B9C">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rsidR="003665EC" w:rsidRDefault="003665EC" w:rsidP="00D16B9C">
      <w:pPr>
        <w:jc w:val="center"/>
        <w:rPr>
          <w:rFonts w:eastAsiaTheme="minorHAnsi" w:cstheme="minorBidi"/>
        </w:rPr>
      </w:pPr>
    </w:p>
    <w:p w:rsidR="00255CF2" w:rsidRDefault="00255CF2" w:rsidP="00255CF2">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rsidR="00255CF2" w:rsidRPr="006168BA" w:rsidRDefault="00255CF2" w:rsidP="00255CF2">
      <w:pPr>
        <w:jc w:val="center"/>
        <w:rPr>
          <w:rFonts w:eastAsiaTheme="minorHAnsi" w:cstheme="minorBidi"/>
        </w:rPr>
      </w:pPr>
    </w:p>
    <w:p w:rsidR="00255CF2" w:rsidRPr="0017373A" w:rsidRDefault="00255CF2" w:rsidP="00255CF2">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255CF2" w:rsidRPr="0017373A" w:rsidRDefault="00995194" w:rsidP="00255CF2">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rsidR="003665EC" w:rsidRPr="003665EC" w:rsidRDefault="00D24A49" w:rsidP="00DC0D9A">
      <w:pPr>
        <w:pStyle w:val="centeredpara"/>
        <w:spacing w:after="0" w:line="240" w:lineRule="auto"/>
        <w:rPr>
          <w:color w:val="FF0000"/>
        </w:rPr>
      </w:pPr>
      <w:r>
        <w:rPr>
          <w:color w:val="FF0000"/>
        </w:rPr>
        <w:pict>
          <v:shape id="_x0000_i1110" type="#_x0000_t75" style="width:468pt;height:222.55pt">
            <v:imagedata r:id="rId109" o:title=""/>
          </v:shape>
        </w:pict>
      </w:r>
    </w:p>
    <w:p w:rsidR="00E131C2" w:rsidRDefault="00E131C2" w:rsidP="00DC0D9A">
      <w:pPr>
        <w:pStyle w:val="centeredpara"/>
        <w:spacing w:after="0" w:line="240" w:lineRule="auto"/>
        <w:ind w:left="180"/>
        <w:jc w:val="both"/>
      </w:pPr>
      <w:r>
        <w:t>See accompanying independent auditor’s report.</w:t>
      </w:r>
    </w:p>
    <w:p w:rsidR="0071794D" w:rsidRDefault="0071794D" w:rsidP="0071794D">
      <w:r>
        <w:br w:type="page"/>
      </w:r>
    </w:p>
    <w:p w:rsidR="00D16B9C" w:rsidRDefault="00D16B9C" w:rsidP="00D16B9C">
      <w:pPr>
        <w:jc w:val="center"/>
        <w:rPr>
          <w:rFonts w:eastAsiaTheme="minorHAnsi" w:cstheme="minorBidi"/>
        </w:rPr>
      </w:pPr>
    </w:p>
    <w:p w:rsidR="00D16B9C" w:rsidRDefault="00D16B9C" w:rsidP="00D16B9C">
      <w:pPr>
        <w:jc w:val="center"/>
        <w:rPr>
          <w:rFonts w:eastAsiaTheme="minorHAnsi" w:cstheme="minorBidi"/>
        </w:rPr>
      </w:pPr>
    </w:p>
    <w:p w:rsidR="00D16B9C" w:rsidRPr="006168BA" w:rsidRDefault="00D16B9C" w:rsidP="00D16B9C">
      <w:pPr>
        <w:jc w:val="center"/>
        <w:rPr>
          <w:rFonts w:eastAsiaTheme="minorHAnsi" w:cstheme="minorBidi"/>
        </w:rPr>
      </w:pPr>
    </w:p>
    <w:p w:rsidR="00D16B9C" w:rsidRDefault="00D16B9C" w:rsidP="003665EC">
      <w:pPr>
        <w:jc w:val="center"/>
        <w:rPr>
          <w:rFonts w:eastAsiaTheme="minorHAnsi" w:cstheme="minorBidi"/>
        </w:rPr>
      </w:pPr>
    </w:p>
    <w:p w:rsidR="003665EC" w:rsidRDefault="003665EC" w:rsidP="003665EC">
      <w:pPr>
        <w:spacing w:after="120"/>
        <w:jc w:val="center"/>
        <w:rPr>
          <w:rFonts w:eastAsiaTheme="minorHAnsi" w:cstheme="minorBidi"/>
        </w:rPr>
      </w:pPr>
    </w:p>
    <w:p w:rsidR="003665EC" w:rsidRPr="0017373A" w:rsidRDefault="003665EC" w:rsidP="00D16B9C">
      <w:pPr>
        <w:spacing w:after="240"/>
        <w:jc w:val="center"/>
        <w:rPr>
          <w:rFonts w:eastAsiaTheme="minorHAnsi" w:cstheme="minorBidi"/>
        </w:rPr>
      </w:pPr>
    </w:p>
    <w:p w:rsidR="003665EC" w:rsidRPr="0017373A" w:rsidRDefault="003665EC" w:rsidP="00DC0D9A">
      <w:pPr>
        <w:spacing w:after="800"/>
        <w:jc w:val="center"/>
        <w:rPr>
          <w:rFonts w:eastAsiaTheme="minorHAnsi" w:cstheme="minorBidi"/>
        </w:rPr>
      </w:pPr>
    </w:p>
    <w:p w:rsidR="0071794D" w:rsidRPr="003665EC" w:rsidRDefault="00D24A49" w:rsidP="003665EC">
      <w:pPr>
        <w:pStyle w:val="2ndindent"/>
        <w:spacing w:line="240" w:lineRule="auto"/>
        <w:ind w:left="0" w:right="648" w:firstLine="0"/>
        <w:jc w:val="left"/>
        <w:rPr>
          <w:color w:val="FF0000"/>
        </w:rPr>
      </w:pPr>
      <w:r>
        <w:rPr>
          <w:color w:val="FF0000"/>
        </w:rPr>
        <w:pict>
          <v:shape id="_x0000_i1109" type="#_x0000_t75" style="width:442.9pt;height:222.55pt">
            <v:imagedata r:id="rId110" o:title=""/>
          </v:shape>
        </w:pict>
      </w:r>
    </w:p>
    <w:p w:rsidR="00F95F52" w:rsidRDefault="00F95F52" w:rsidP="0071794D">
      <w:pPr>
        <w:sectPr w:rsidR="00F95F52" w:rsidSect="00E20DE4">
          <w:headerReference w:type="even" r:id="rId111"/>
          <w:headerReference w:type="default" r:id="rId112"/>
          <w:footerReference w:type="even" r:id="rId113"/>
          <w:footerReference w:type="default" r:id="rId114"/>
          <w:footnotePr>
            <w:numRestart w:val="eachSect"/>
          </w:footnotePr>
          <w:pgSz w:w="12240" w:h="15840" w:code="1"/>
          <w:pgMar w:top="1440" w:right="1152" w:bottom="720" w:left="1440" w:header="864" w:footer="864" w:gutter="0"/>
          <w:cols w:space="0"/>
          <w:noEndnote/>
        </w:sectPr>
      </w:pPr>
    </w:p>
    <w:p w:rsidR="00A25A66" w:rsidRPr="00B74E6E" w:rsidRDefault="00A25A66" w:rsidP="008004C2">
      <w:pPr>
        <w:spacing w:after="240"/>
        <w:jc w:val="center"/>
        <w:rPr>
          <w:rFonts w:eastAsiaTheme="minorHAnsi" w:cstheme="minorBidi"/>
        </w:rPr>
      </w:pPr>
      <w:r w:rsidRPr="00B74E6E">
        <w:rPr>
          <w:rFonts w:eastAsiaTheme="minorHAnsi" w:cstheme="minorBidi"/>
        </w:rPr>
        <w:lastRenderedPageBreak/>
        <w:t>Sample Cash City</w:t>
      </w:r>
    </w:p>
    <w:p w:rsidR="00A25A66" w:rsidRPr="00B74E6E" w:rsidRDefault="0071794D" w:rsidP="008004C2">
      <w:pPr>
        <w:spacing w:after="240"/>
        <w:jc w:val="center"/>
        <w:rPr>
          <w:rFonts w:eastAsiaTheme="minorHAnsi" w:cstheme="minorBidi"/>
        </w:rPr>
      </w:pPr>
      <w:r w:rsidRPr="00B74E6E">
        <w:rPr>
          <w:rFonts w:eastAsiaTheme="minorHAnsi" w:cstheme="minorBidi"/>
        </w:rPr>
        <w:t xml:space="preserve">Notes to </w:t>
      </w:r>
      <w:r w:rsidR="00995194" w:rsidRPr="00B74E6E">
        <w:rPr>
          <w:rFonts w:eastAsiaTheme="minorHAnsi" w:cstheme="minorBidi"/>
        </w:rPr>
        <w:t>Other</w:t>
      </w:r>
      <w:r w:rsidRPr="00B74E6E">
        <w:rPr>
          <w:rFonts w:eastAsiaTheme="minorHAnsi" w:cstheme="minorBidi"/>
        </w:rPr>
        <w:t xml:space="preserve"> Information</w:t>
      </w:r>
      <w:r w:rsidR="00A25A66" w:rsidRPr="00B74E6E">
        <w:rPr>
          <w:rFonts w:eastAsiaTheme="minorHAnsi" w:cstheme="minorBidi"/>
        </w:rPr>
        <w:t xml:space="preserve"> – Pension Liability</w:t>
      </w:r>
    </w:p>
    <w:p w:rsidR="0071794D" w:rsidRPr="00B74E6E" w:rsidRDefault="0071794D" w:rsidP="008004C2">
      <w:pPr>
        <w:spacing w:after="240"/>
        <w:jc w:val="center"/>
        <w:rPr>
          <w:rFonts w:eastAsiaTheme="minorHAnsi" w:cstheme="minorBidi"/>
        </w:rPr>
      </w:pPr>
      <w:r w:rsidRPr="00B74E6E">
        <w:rPr>
          <w:rFonts w:eastAsiaTheme="minorHAnsi" w:cstheme="minorBidi"/>
        </w:rPr>
        <w:t xml:space="preserve">Year </w:t>
      </w:r>
      <w:r w:rsidR="008E16E8" w:rsidRPr="00B74E6E">
        <w:rPr>
          <w:rFonts w:eastAsiaTheme="minorHAnsi" w:cstheme="minorBidi"/>
        </w:rPr>
        <w:t>e</w:t>
      </w:r>
      <w:r w:rsidRPr="00B74E6E">
        <w:rPr>
          <w:rFonts w:eastAsiaTheme="minorHAnsi" w:cstheme="minorBidi"/>
        </w:rPr>
        <w:t>nded June 30, 201</w:t>
      </w:r>
      <w:r w:rsidR="00BA6A2F">
        <w:rPr>
          <w:rFonts w:eastAsiaTheme="minorHAnsi" w:cstheme="minorBidi"/>
        </w:rPr>
        <w:t>6</w:t>
      </w:r>
    </w:p>
    <w:p w:rsidR="0071794D" w:rsidRDefault="0071794D" w:rsidP="008004C2">
      <w:pPr>
        <w:spacing w:after="240"/>
        <w:jc w:val="both"/>
        <w:rPr>
          <w:rFonts w:eastAsiaTheme="minorHAnsi" w:cstheme="minorBidi"/>
        </w:rPr>
      </w:pPr>
      <w:r w:rsidRPr="00E87F10">
        <w:rPr>
          <w:rFonts w:eastAsiaTheme="minorHAnsi" w:cstheme="minorBidi"/>
          <w:i/>
          <w:u w:val="single"/>
        </w:rPr>
        <w:t>Changes of benefit terms</w:t>
      </w:r>
      <w:r w:rsidR="00E87F10">
        <w:rPr>
          <w:rFonts w:eastAsiaTheme="minorHAnsi" w:cstheme="minorBidi"/>
        </w:rPr>
        <w:t>:</w:t>
      </w:r>
    </w:p>
    <w:p w:rsidR="0071794D" w:rsidRPr="004A3363" w:rsidRDefault="0071794D" w:rsidP="008004C2">
      <w:pPr>
        <w:pStyle w:val="2ndindent"/>
        <w:tabs>
          <w:tab w:val="left" w:pos="9630"/>
        </w:tabs>
        <w:ind w:left="0" w:right="0" w:firstLine="0"/>
        <w:rPr>
          <w:rFonts w:eastAsiaTheme="minorHAnsi" w:cstheme="minorBidi"/>
        </w:rPr>
      </w:pPr>
      <w:r w:rsidRPr="00460132">
        <w:rPr>
          <w:rFonts w:eastAsiaTheme="minorHAnsi" w:cstheme="minorBidi"/>
        </w:rPr>
        <w:t xml:space="preserve">Legislation </w:t>
      </w:r>
      <w:r w:rsidR="00E2516F">
        <w:rPr>
          <w:rFonts w:eastAsiaTheme="minorHAnsi" w:cstheme="minorBidi"/>
        </w:rPr>
        <w:t>enacted</w:t>
      </w:r>
      <w:r w:rsidR="00E2516F" w:rsidRPr="00460132">
        <w:rPr>
          <w:rFonts w:eastAsiaTheme="minorHAnsi" w:cstheme="minorBidi"/>
        </w:rPr>
        <w:t xml:space="preserve"> </w:t>
      </w:r>
      <w:r w:rsidRPr="00460132">
        <w:rPr>
          <w:rFonts w:eastAsiaTheme="minorHAnsi" w:cstheme="minorBidi"/>
        </w:rPr>
        <w:t xml:space="preserve">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122EEB">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122EEB">
        <w:rPr>
          <w:rFonts w:eastAsiaTheme="minorHAnsi" w:cstheme="minorBidi"/>
        </w:rPr>
        <w:t>%</w:t>
      </w:r>
      <w:r w:rsidRPr="004A3363">
        <w:rPr>
          <w:rFonts w:eastAsiaTheme="minorHAnsi" w:cstheme="minorBidi"/>
        </w:rPr>
        <w:t xml:space="preserve"> reduction for each year of retirement before age 65.</w:t>
      </w:r>
    </w:p>
    <w:p w:rsidR="0071794D" w:rsidRPr="004A3363" w:rsidRDefault="00E2516F" w:rsidP="008004C2">
      <w:pPr>
        <w:pStyle w:val="2ndindent"/>
        <w:tabs>
          <w:tab w:val="left" w:pos="9630"/>
        </w:tabs>
        <w:ind w:left="0" w:right="0" w:firstLine="0"/>
        <w:rPr>
          <w:rFonts w:eastAsiaTheme="minorHAnsi" w:cstheme="minorBidi"/>
        </w:rPr>
      </w:pPr>
      <w:r>
        <w:rPr>
          <w:rFonts w:eastAsiaTheme="minorHAnsi" w:cstheme="minorBidi"/>
        </w:rPr>
        <w:t>L</w:t>
      </w:r>
      <w:r w:rsidRPr="004A3363">
        <w:rPr>
          <w:rFonts w:eastAsiaTheme="minorHAnsi" w:cstheme="minorBidi"/>
        </w:rPr>
        <w:t xml:space="preserve">egislative action </w:t>
      </w:r>
      <w:r>
        <w:rPr>
          <w:rFonts w:eastAsiaTheme="minorHAnsi" w:cstheme="minorBidi"/>
        </w:rPr>
        <w:t>i</w:t>
      </w:r>
      <w:r w:rsidR="0071794D" w:rsidRPr="004A3363">
        <w:rPr>
          <w:rFonts w:eastAsiaTheme="minorHAnsi" w:cstheme="minorBidi"/>
        </w:rPr>
        <w:t>n 2008 transferred four groups – emergency medical service providers, county jailers, county attorney investigators and National Guard installation security officers – from Regular membership to the protection occupation group for future service only.</w:t>
      </w:r>
    </w:p>
    <w:p w:rsidR="0071794D" w:rsidRDefault="0071794D" w:rsidP="008004C2">
      <w:pPr>
        <w:tabs>
          <w:tab w:val="left" w:pos="9630"/>
        </w:tabs>
        <w:spacing w:after="240"/>
        <w:jc w:val="both"/>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rsidR="0071794D" w:rsidRDefault="0071794D" w:rsidP="008004C2">
      <w:pPr>
        <w:tabs>
          <w:tab w:val="left" w:pos="9630"/>
        </w:tabs>
        <w:spacing w:after="120"/>
        <w:jc w:val="both"/>
        <w:rPr>
          <w:rFonts w:eastAsiaTheme="minorHAnsi" w:cstheme="minorBidi"/>
        </w:rPr>
      </w:pPr>
      <w:r>
        <w:rPr>
          <w:rFonts w:eastAsiaTheme="minorHAnsi" w:cstheme="minorBidi"/>
        </w:rPr>
        <w:t>The 2014 valuation implemented the following refinements as a result of a quadrennial experience study:</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rsidR="0071794D" w:rsidRDefault="0071794D" w:rsidP="00FB3CB5">
      <w:pPr>
        <w:pStyle w:val="2ndindent"/>
        <w:numPr>
          <w:ilvl w:val="0"/>
          <w:numId w:val="34"/>
        </w:numPr>
        <w:tabs>
          <w:tab w:val="left" w:pos="9090"/>
        </w:tabs>
        <w:spacing w:line="240" w:lineRule="auto"/>
        <w:ind w:left="720" w:right="558"/>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year amortization period for the UAL beginning June 30, 2014.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rsidR="0071794D" w:rsidRDefault="0071794D" w:rsidP="008004C2">
      <w:pPr>
        <w:tabs>
          <w:tab w:val="left" w:pos="9630"/>
        </w:tabs>
        <w:spacing w:after="120"/>
        <w:jc w:val="both"/>
        <w:rPr>
          <w:rFonts w:eastAsiaTheme="minorHAnsi" w:cstheme="minorBidi"/>
        </w:rPr>
      </w:pPr>
      <w:r>
        <w:rPr>
          <w:rFonts w:eastAsiaTheme="minorHAnsi" w:cstheme="minorBidi"/>
        </w:rPr>
        <w:t>The 2010 valuation implemented the following refinements as a result of a quadrennial experience study:</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Adjusted retiree mortality assumptions.</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Modified retirement rates to reflect fewer retirements.</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Lowered disability rates at most ages.</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Lowered employment termination rates</w:t>
      </w:r>
      <w:r w:rsidR="00E14665">
        <w:rPr>
          <w:rFonts w:eastAsiaTheme="minorHAnsi" w:cstheme="minorBidi"/>
        </w:rPr>
        <w:t>.</w:t>
      </w:r>
    </w:p>
    <w:p w:rsidR="0071794D" w:rsidRDefault="0071794D" w:rsidP="00FB3CB5">
      <w:pPr>
        <w:pStyle w:val="2ndindent"/>
        <w:numPr>
          <w:ilvl w:val="0"/>
          <w:numId w:val="34"/>
        </w:numPr>
        <w:tabs>
          <w:tab w:val="left" w:pos="9090"/>
        </w:tabs>
        <w:spacing w:after="0" w:line="240" w:lineRule="auto"/>
        <w:ind w:left="720" w:right="558"/>
        <w:rPr>
          <w:rFonts w:eastAsiaTheme="minorHAnsi" w:cstheme="minorBidi"/>
        </w:rPr>
      </w:pPr>
      <w:r>
        <w:rPr>
          <w:rFonts w:eastAsiaTheme="minorHAnsi" w:cstheme="minorBidi"/>
        </w:rPr>
        <w:t>Generally increased the probability of terminating members receiving a deferred retirement benefit.</w:t>
      </w:r>
    </w:p>
    <w:p w:rsidR="0071794D" w:rsidRDefault="0071794D" w:rsidP="00FB3CB5">
      <w:pPr>
        <w:pStyle w:val="2ndindent"/>
        <w:numPr>
          <w:ilvl w:val="0"/>
          <w:numId w:val="34"/>
        </w:numPr>
        <w:tabs>
          <w:tab w:val="left" w:pos="9090"/>
        </w:tabs>
        <w:spacing w:line="240" w:lineRule="auto"/>
        <w:ind w:left="720" w:right="558"/>
        <w:rPr>
          <w:rFonts w:eastAsiaTheme="minorHAnsi" w:cstheme="minorBidi"/>
        </w:rPr>
      </w:pPr>
      <w:r>
        <w:rPr>
          <w:rFonts w:eastAsiaTheme="minorHAnsi" w:cstheme="minorBidi"/>
        </w:rPr>
        <w:t>Modified salary increase assumptions based on various service duration.</w:t>
      </w:r>
    </w:p>
    <w:p w:rsidR="0071794D" w:rsidRPr="003D64BE" w:rsidRDefault="0071794D" w:rsidP="008004C2">
      <w:pPr>
        <w:pStyle w:val="2ndindent"/>
        <w:spacing w:after="0" w:line="240" w:lineRule="auto"/>
        <w:ind w:left="0" w:right="0" w:firstLine="0"/>
        <w:rPr>
          <w:rFonts w:eastAsiaTheme="minorHAnsi" w:cstheme="minorBidi"/>
        </w:rPr>
      </w:pPr>
      <w:r>
        <w:rPr>
          <w:rFonts w:eastAsiaTheme="minorHAnsi" w:cstheme="minorBidi"/>
        </w:rPr>
        <w:t>The 2007 valuation adjusted the application of the entry age normal cost method to better match projected contributions to the projected salary stream in future years.  It also included the one-year lag between the valuation date and the effective date of the annual actuarial contribution rate</w:t>
      </w:r>
      <w:r w:rsidR="002E1F11">
        <w:rPr>
          <w:rFonts w:eastAsiaTheme="minorHAnsi" w:cstheme="minorBidi"/>
        </w:rPr>
        <w:t xml:space="preserve"> in the calculation of the UAL amortization payments</w:t>
      </w:r>
      <w:r>
        <w:rPr>
          <w:rFonts w:eastAsiaTheme="minorHAnsi" w:cstheme="minorBidi"/>
        </w:rPr>
        <w:t>.</w:t>
      </w:r>
    </w:p>
    <w:p w:rsidR="0071794D" w:rsidRDefault="0071794D" w:rsidP="008004C2">
      <w:pPr>
        <w:tabs>
          <w:tab w:val="left" w:pos="9630"/>
        </w:tabs>
      </w:pPr>
      <w:r>
        <w:br w:type="page"/>
      </w:r>
    </w:p>
    <w:p w:rsidR="0071794D" w:rsidRDefault="0071794D" w:rsidP="001A6A13">
      <w:pPr>
        <w:pStyle w:val="2ndindent"/>
        <w:spacing w:line="240" w:lineRule="auto"/>
        <w:ind w:left="540" w:right="648"/>
      </w:pPr>
    </w:p>
    <w:p w:rsidR="00E420F5" w:rsidRDefault="00E420F5" w:rsidP="00F77469">
      <w:pPr>
        <w:spacing w:before="3600" w:after="240" w:line="240" w:lineRule="exact"/>
        <w:ind w:right="288"/>
        <w:jc w:val="center"/>
        <w:rPr>
          <w:b/>
        </w:rPr>
      </w:pPr>
      <w:r>
        <w:rPr>
          <w:b/>
        </w:rPr>
        <w:t>Supplementary Information</w:t>
      </w:r>
    </w:p>
    <w:p w:rsidR="00D16B9C" w:rsidRDefault="00D16B9C">
      <w:pPr>
        <w:spacing w:before="3360" w:after="240" w:line="240" w:lineRule="exact"/>
        <w:jc w:val="center"/>
        <w:rPr>
          <w:b/>
        </w:rPr>
        <w:sectPr w:rsidR="00D16B9C" w:rsidSect="00E20DE4">
          <w:headerReference w:type="default" r:id="rId115"/>
          <w:footnotePr>
            <w:numRestart w:val="eachSect"/>
          </w:footnotePr>
          <w:pgSz w:w="12240" w:h="15840" w:code="1"/>
          <w:pgMar w:top="1440" w:right="1152" w:bottom="720" w:left="1440" w:header="864" w:footer="864" w:gutter="0"/>
          <w:cols w:space="0"/>
          <w:noEndnote/>
        </w:sectPr>
      </w:pPr>
    </w:p>
    <w:p w:rsidR="00E420F5" w:rsidRDefault="00E420F5" w:rsidP="00F77469">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rsidR="00E420F5" w:rsidRDefault="00E420F5" w:rsidP="00F77469">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124CFC">
        <w:t>201</w:t>
      </w:r>
      <w:r w:rsidR="00BA6A2F">
        <w:t>6</w:t>
      </w:r>
    </w:p>
    <w:p w:rsidR="00E420F5" w:rsidRPr="00485BBC" w:rsidRDefault="00D24A49" w:rsidP="00BA6A2F">
      <w:pPr>
        <w:pStyle w:val="TOC1"/>
        <w:tabs>
          <w:tab w:val="clear" w:pos="8208"/>
          <w:tab w:val="clear" w:pos="9648"/>
        </w:tabs>
        <w:spacing w:before="0" w:line="240" w:lineRule="auto"/>
        <w:ind w:right="18"/>
        <w:jc w:val="center"/>
        <w:rPr>
          <w:color w:val="FF0000"/>
        </w:rPr>
      </w:pPr>
      <w:r>
        <w:rPr>
          <w:color w:val="FF0000"/>
        </w:rPr>
        <w:pict>
          <v:shape id="_x0000_i1108" type="#_x0000_t75" style="width:474.55pt;height:486.55pt">
            <v:imagedata r:id="rId116" o:title=""/>
          </v:shape>
        </w:pict>
      </w:r>
    </w:p>
    <w:p w:rsidR="00E420F5" w:rsidRDefault="00E420F5" w:rsidP="00F7323C">
      <w:pPr>
        <w:pStyle w:val="TOC1"/>
        <w:tabs>
          <w:tab w:val="clear" w:pos="8208"/>
          <w:tab w:val="clear" w:pos="9648"/>
        </w:tabs>
        <w:spacing w:before="0" w:line="240" w:lineRule="auto"/>
        <w:ind w:left="90"/>
      </w:pPr>
      <w:r>
        <w:t>See accompanying independent auditor’s report.</w:t>
      </w:r>
    </w:p>
    <w:p w:rsidR="00E420F5" w:rsidRDefault="00E420F5">
      <w:pPr>
        <w:jc w:val="center"/>
        <w:sectPr w:rsidR="00E420F5" w:rsidSect="00E20DE4">
          <w:headerReference w:type="even" r:id="rId117"/>
          <w:headerReference w:type="default" r:id="rId118"/>
          <w:footnotePr>
            <w:numRestart w:val="eachSect"/>
          </w:footnotePr>
          <w:pgSz w:w="12240" w:h="15840" w:code="1"/>
          <w:pgMar w:top="1440" w:right="1152" w:bottom="720" w:left="1440" w:header="864" w:footer="864" w:gutter="0"/>
          <w:cols w:space="0"/>
          <w:noEndnote/>
        </w:sectPr>
      </w:pPr>
    </w:p>
    <w:p w:rsidR="00E420F5" w:rsidRDefault="00E420F5" w:rsidP="00F7323C">
      <w:pPr>
        <w:pStyle w:val="TOC1"/>
        <w:tabs>
          <w:tab w:val="clear" w:pos="8208"/>
          <w:tab w:val="clear" w:pos="9648"/>
        </w:tabs>
        <w:spacing w:before="0" w:after="2160" w:line="240" w:lineRule="auto"/>
      </w:pPr>
    </w:p>
    <w:p w:rsidR="00E420F5" w:rsidRPr="00485BBC" w:rsidRDefault="00D24A49" w:rsidP="00FC19E3">
      <w:pPr>
        <w:pStyle w:val="TOC1"/>
        <w:tabs>
          <w:tab w:val="clear" w:pos="8208"/>
          <w:tab w:val="clear" w:pos="9648"/>
        </w:tabs>
        <w:spacing w:before="0" w:line="240" w:lineRule="auto"/>
        <w:ind w:left="-90"/>
        <w:rPr>
          <w:color w:val="FF0000"/>
        </w:rPr>
      </w:pPr>
      <w:r>
        <w:rPr>
          <w:color w:val="FF0000"/>
        </w:rPr>
        <w:pict>
          <v:shape id="_x0000_i1107" type="#_x0000_t75" style="width:305.45pt;height:486.55pt">
            <v:imagedata r:id="rId119" o:title=""/>
          </v:shape>
        </w:pict>
      </w:r>
    </w:p>
    <w:p w:rsidR="00E420F5" w:rsidRDefault="00E420F5">
      <w:pPr>
        <w:pStyle w:val="centeredpara"/>
        <w:spacing w:after="0" w:line="240" w:lineRule="auto"/>
        <w:sectPr w:rsidR="00E420F5" w:rsidSect="00E20DE4">
          <w:headerReference w:type="even" r:id="rId120"/>
          <w:headerReference w:type="default" r:id="rId121"/>
          <w:footerReference w:type="even" r:id="rId122"/>
          <w:footerReference w:type="default" r:id="rId123"/>
          <w:footnotePr>
            <w:numRestart w:val="eachSect"/>
          </w:footnotePr>
          <w:pgSz w:w="12240" w:h="15840" w:code="1"/>
          <w:pgMar w:top="1440" w:right="1152" w:bottom="720" w:left="1440" w:header="864" w:footer="864" w:gutter="0"/>
          <w:cols w:space="0"/>
          <w:noEndnote/>
          <w:docGrid w:linePitch="272"/>
        </w:sectPr>
      </w:pPr>
    </w:p>
    <w:p w:rsidR="00E420F5" w:rsidRDefault="00E420F5" w:rsidP="00292554">
      <w:pPr>
        <w:spacing w:after="720"/>
        <w:jc w:val="center"/>
      </w:pPr>
      <w:r>
        <w:lastRenderedPageBreak/>
        <w:t xml:space="preserve">Sample </w:t>
      </w:r>
      <w:r w:rsidR="007953EF">
        <w:t xml:space="preserve">Cash </w:t>
      </w:r>
      <w:r w:rsidR="00AC396A">
        <w:t>City</w:t>
      </w:r>
      <w:r w:rsidR="00AC396A">
        <w:br/>
      </w:r>
      <w:r>
        <w:br/>
        <w:t>Schedule of Indebtedness</w:t>
      </w:r>
      <w:r w:rsidR="00AC396A">
        <w:br/>
      </w:r>
      <w:r>
        <w:br/>
        <w:t xml:space="preserve">Year ended </w:t>
      </w:r>
      <w:r w:rsidR="00AF3DC9">
        <w:t xml:space="preserve">June 30, </w:t>
      </w:r>
      <w:r w:rsidR="00124CFC">
        <w:t>201</w:t>
      </w:r>
      <w:r w:rsidR="00FD7435">
        <w:t>6</w:t>
      </w:r>
    </w:p>
    <w:p w:rsidR="00E420F5" w:rsidRPr="00485BBC" w:rsidRDefault="00D24A49" w:rsidP="00FD7435">
      <w:pPr>
        <w:jc w:val="center"/>
        <w:rPr>
          <w:color w:val="FF0000"/>
        </w:rPr>
      </w:pPr>
      <w:r>
        <w:rPr>
          <w:color w:val="FF0000"/>
        </w:rPr>
        <w:pict>
          <v:shape id="_x0000_i1106" type="#_x0000_t75" style="width:473.45pt;height:379.65pt">
            <v:imagedata r:id="rId124" o:title=""/>
          </v:shape>
        </w:pict>
      </w:r>
    </w:p>
    <w:p w:rsidR="00E420F5" w:rsidRDefault="00E420F5" w:rsidP="002B5A54">
      <w:pPr>
        <w:pStyle w:val="centeredpara"/>
        <w:spacing w:after="0" w:line="240" w:lineRule="auto"/>
        <w:ind w:left="90"/>
        <w:jc w:val="both"/>
      </w:pPr>
      <w:r>
        <w:t>See accompanying independent auditor’s report.</w:t>
      </w:r>
    </w:p>
    <w:p w:rsidR="000472B9" w:rsidRDefault="000472B9" w:rsidP="008A2029">
      <w:pPr>
        <w:pStyle w:val="centeredpara"/>
        <w:spacing w:after="0" w:line="240" w:lineRule="auto"/>
        <w:jc w:val="both"/>
        <w:sectPr w:rsidR="000472B9" w:rsidSect="00E20DE4">
          <w:headerReference w:type="even" r:id="rId125"/>
          <w:headerReference w:type="default" r:id="rId126"/>
          <w:footnotePr>
            <w:numRestart w:val="eachSect"/>
          </w:footnotePr>
          <w:pgSz w:w="12240" w:h="15840" w:code="1"/>
          <w:pgMar w:top="1440" w:right="1152" w:bottom="720" w:left="1440" w:header="864" w:footer="864" w:gutter="0"/>
          <w:cols w:space="0"/>
          <w:noEndnote/>
          <w:docGrid w:linePitch="272"/>
        </w:sectPr>
      </w:pPr>
    </w:p>
    <w:p w:rsidR="00D528BE" w:rsidRDefault="00D528BE" w:rsidP="006B271E">
      <w:pPr>
        <w:pStyle w:val="centeredpara"/>
        <w:spacing w:after="1640" w:line="240" w:lineRule="auto"/>
        <w:jc w:val="both"/>
      </w:pPr>
    </w:p>
    <w:p w:rsidR="00C404F9" w:rsidRPr="00485BBC" w:rsidRDefault="00D24A49" w:rsidP="00292554">
      <w:pPr>
        <w:spacing w:before="1560"/>
        <w:jc w:val="both"/>
        <w:rPr>
          <w:color w:val="FF0000"/>
        </w:rPr>
      </w:pPr>
      <w:r>
        <w:rPr>
          <w:color w:val="FF0000"/>
        </w:rPr>
        <w:pict>
          <v:shape id="_x0000_i1105" type="#_x0000_t75" style="width:460.35pt;height:379.65pt">
            <v:imagedata r:id="rId127" o:title=""/>
          </v:shape>
        </w:pict>
      </w:r>
    </w:p>
    <w:p w:rsidR="00E420F5" w:rsidRDefault="00E420F5">
      <w:pPr>
        <w:jc w:val="center"/>
        <w:sectPr w:rsidR="00E420F5" w:rsidSect="00E20DE4">
          <w:headerReference w:type="default" r:id="rId128"/>
          <w:footnotePr>
            <w:numRestart w:val="eachSect"/>
          </w:footnotePr>
          <w:pgSz w:w="12240" w:h="15840" w:code="1"/>
          <w:pgMar w:top="1440" w:right="1152" w:bottom="720" w:left="1440" w:header="864" w:footer="864" w:gutter="0"/>
          <w:cols w:space="0"/>
          <w:noEndnote/>
          <w:docGrid w:linePitch="272"/>
        </w:sectPr>
      </w:pPr>
    </w:p>
    <w:p w:rsidR="00E420F5" w:rsidRDefault="00E420F5" w:rsidP="009E1409">
      <w:pPr>
        <w:pStyle w:val="centeredpara"/>
        <w:spacing w:after="480" w:line="240" w:lineRule="auto"/>
      </w:pPr>
      <w:r>
        <w:lastRenderedPageBreak/>
        <w:t xml:space="preserve">Sample </w:t>
      </w:r>
      <w:r w:rsidR="007953EF">
        <w:t>Cash City</w:t>
      </w:r>
      <w:r>
        <w:br/>
      </w:r>
      <w:r>
        <w:br/>
        <w:t>Bond and Note Maturities</w:t>
      </w:r>
      <w:r>
        <w:br/>
      </w:r>
      <w:r>
        <w:br/>
      </w:r>
      <w:r w:rsidR="00AF3DC9">
        <w:t xml:space="preserve">June 30, </w:t>
      </w:r>
      <w:r w:rsidR="00124CFC">
        <w:t>201</w:t>
      </w:r>
      <w:r w:rsidR="00B80ECE">
        <w:t>6</w:t>
      </w:r>
    </w:p>
    <w:p w:rsidR="00E420F5" w:rsidRDefault="00D24A49" w:rsidP="00E77E8B">
      <w:pPr>
        <w:ind w:left="-288"/>
        <w:jc w:val="center"/>
        <w:rPr>
          <w:noProof/>
          <w:color w:val="FF0000"/>
        </w:rPr>
      </w:pPr>
      <w:r>
        <w:rPr>
          <w:noProof/>
          <w:color w:val="FF0000"/>
        </w:rPr>
        <w:pict>
          <v:shape id="_x0000_i1104" type="#_x0000_t75" style="width:349.1pt;height:278.2pt">
            <v:imagedata r:id="rId129" o:title=""/>
          </v:shape>
        </w:pict>
      </w:r>
    </w:p>
    <w:p w:rsidR="00E77E8B" w:rsidRPr="00485BBC" w:rsidRDefault="00D24A49" w:rsidP="00E77E8B">
      <w:pPr>
        <w:ind w:left="-288"/>
        <w:jc w:val="center"/>
        <w:rPr>
          <w:noProof/>
          <w:color w:val="FF0000"/>
        </w:rPr>
      </w:pPr>
      <w:r>
        <w:rPr>
          <w:noProof/>
          <w:color w:val="FF0000"/>
        </w:rPr>
        <w:pict>
          <v:shape id="_x0000_i1103" type="#_x0000_t75" style="width:415.65pt;height:286.9pt">
            <v:imagedata r:id="rId130" o:title=""/>
            <o:lock v:ext="edit" aspectratio="f"/>
          </v:shape>
        </w:pict>
      </w:r>
    </w:p>
    <w:p w:rsidR="000472B9" w:rsidRDefault="00E420F5" w:rsidP="00121BF8">
      <w:pPr>
        <w:ind w:left="720" w:hanging="180"/>
        <w:jc w:val="both"/>
      </w:pPr>
      <w:r>
        <w:t>See accompanying independent auditor’s report.</w:t>
      </w:r>
    </w:p>
    <w:p w:rsidR="0050481F" w:rsidRPr="0050481F" w:rsidRDefault="0050481F" w:rsidP="0050481F">
      <w:pPr>
        <w:sectPr w:rsidR="0050481F" w:rsidRPr="0050481F" w:rsidSect="00E20DE4">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E420F5" w:rsidRDefault="00E420F5" w:rsidP="009E1409">
      <w:pPr>
        <w:pStyle w:val="TOC1"/>
        <w:tabs>
          <w:tab w:val="clear" w:pos="8208"/>
          <w:tab w:val="clear" w:pos="9648"/>
        </w:tabs>
        <w:spacing w:before="0" w:line="240" w:lineRule="auto"/>
      </w:pPr>
    </w:p>
    <w:p w:rsidR="00C404F9" w:rsidRPr="00DA6CE1" w:rsidRDefault="00D24A49" w:rsidP="009E1409">
      <w:pPr>
        <w:spacing w:before="1440"/>
        <w:jc w:val="both"/>
        <w:rPr>
          <w:color w:val="FF0000"/>
        </w:rPr>
      </w:pPr>
      <w:r>
        <w:rPr>
          <w:color w:val="FF0000"/>
        </w:rPr>
        <w:pict>
          <v:shape id="_x0000_i1102" type="#_x0000_t75" style="width:264pt;height:277.1pt">
            <v:imagedata r:id="rId133" o:title=""/>
          </v:shape>
        </w:pict>
      </w:r>
    </w:p>
    <w:p w:rsidR="00E420F5" w:rsidRDefault="00E420F5">
      <w:pPr>
        <w:jc w:val="center"/>
        <w:sectPr w:rsidR="00E420F5" w:rsidSect="00E20DE4">
          <w:headerReference w:type="default" r:id="rId134"/>
          <w:footnotePr>
            <w:numRestart w:val="eachSect"/>
          </w:footnotePr>
          <w:pgSz w:w="12240" w:h="15840" w:code="1"/>
          <w:pgMar w:top="1440" w:right="1152" w:bottom="720" w:left="1440" w:header="864" w:footer="864" w:gutter="0"/>
          <w:cols w:space="0"/>
          <w:noEndnote/>
        </w:sectPr>
      </w:pPr>
    </w:p>
    <w:p w:rsidR="00E420F5" w:rsidRDefault="00CB4285" w:rsidP="004F33F2">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 xml:space="preserve">Schedule of Receipts </w:t>
      </w:r>
      <w:proofErr w:type="gramStart"/>
      <w:r w:rsidR="00E420F5">
        <w:t>By</w:t>
      </w:r>
      <w:proofErr w:type="gramEnd"/>
      <w:r w:rsidR="00E420F5">
        <w:t xml:space="preserve">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rsidR="00E420F5" w:rsidRPr="00DA6CE1" w:rsidRDefault="00D24A49" w:rsidP="006C059F">
      <w:pPr>
        <w:pStyle w:val="Header"/>
        <w:tabs>
          <w:tab w:val="clear" w:pos="4320"/>
          <w:tab w:val="clear" w:pos="8640"/>
        </w:tabs>
        <w:jc w:val="center"/>
        <w:rPr>
          <w:color w:val="FF0000"/>
        </w:rPr>
      </w:pPr>
      <w:r>
        <w:rPr>
          <w:color w:val="FF0000"/>
        </w:rPr>
        <w:pict>
          <v:shape id="_x0000_i1101" type="#_x0000_t75" style="width:474.55pt;height:368.75pt">
            <v:imagedata r:id="rId135" o:title=""/>
          </v:shape>
        </w:pict>
      </w:r>
    </w:p>
    <w:p w:rsidR="00E420F5" w:rsidRDefault="00E420F5" w:rsidP="00D12D66">
      <w:pPr>
        <w:pStyle w:val="Header"/>
        <w:tabs>
          <w:tab w:val="clear" w:pos="4320"/>
          <w:tab w:val="clear" w:pos="8640"/>
        </w:tabs>
        <w:ind w:left="90"/>
      </w:pPr>
      <w:r>
        <w:t>See accompanying independent auditor’s report.</w:t>
      </w:r>
    </w:p>
    <w:p w:rsidR="00057841" w:rsidRDefault="00057841" w:rsidP="008A2029">
      <w:pPr>
        <w:pStyle w:val="Header"/>
        <w:tabs>
          <w:tab w:val="clear" w:pos="4320"/>
          <w:tab w:val="clear" w:pos="8640"/>
        </w:tabs>
        <w:sectPr w:rsidR="00057841" w:rsidSect="00E20DE4">
          <w:headerReference w:type="even" r:id="rId136"/>
          <w:headerReference w:type="default" r:id="rId137"/>
          <w:footnotePr>
            <w:numRestart w:val="eachSect"/>
          </w:footnotePr>
          <w:pgSz w:w="12240" w:h="15840" w:code="1"/>
          <w:pgMar w:top="1440" w:right="1152" w:bottom="720" w:left="1440" w:header="864" w:footer="864" w:gutter="0"/>
          <w:cols w:space="0"/>
          <w:noEndnote/>
        </w:sectPr>
      </w:pPr>
    </w:p>
    <w:p w:rsidR="00057841" w:rsidRDefault="00057841" w:rsidP="001D3DF3">
      <w:pPr>
        <w:pStyle w:val="Header"/>
        <w:tabs>
          <w:tab w:val="clear" w:pos="4320"/>
          <w:tab w:val="clear" w:pos="8640"/>
        </w:tabs>
        <w:spacing w:after="1680"/>
      </w:pPr>
    </w:p>
    <w:p w:rsidR="00057841" w:rsidRPr="00DA6CE1" w:rsidRDefault="00D24A49" w:rsidP="0025386B">
      <w:pPr>
        <w:pStyle w:val="Header"/>
        <w:tabs>
          <w:tab w:val="clear" w:pos="4320"/>
          <w:tab w:val="clear" w:pos="8640"/>
        </w:tabs>
        <w:rPr>
          <w:color w:val="FF0000"/>
        </w:rPr>
      </w:pPr>
      <w:r>
        <w:rPr>
          <w:color w:val="FF0000"/>
        </w:rPr>
        <w:pict>
          <v:shape id="_x0000_i1100" type="#_x0000_t75" style="width:366.55pt;height:368.75pt">
            <v:imagedata r:id="rId138" o:title=""/>
          </v:shape>
        </w:pict>
      </w:r>
    </w:p>
    <w:p w:rsidR="00E420F5" w:rsidRDefault="00E420F5">
      <w:pPr>
        <w:pStyle w:val="Header"/>
        <w:tabs>
          <w:tab w:val="clear" w:pos="4320"/>
          <w:tab w:val="clear" w:pos="8640"/>
        </w:tabs>
        <w:spacing w:before="120"/>
        <w:ind w:left="-270"/>
        <w:sectPr w:rsidR="00E420F5" w:rsidSect="00E20DE4">
          <w:headerReference w:type="default" r:id="rId139"/>
          <w:footnotePr>
            <w:numRestart w:val="eachSect"/>
          </w:footnotePr>
          <w:pgSz w:w="12240" w:h="15840" w:code="1"/>
          <w:pgMar w:top="1440" w:right="1152" w:bottom="720" w:left="1440" w:header="864" w:footer="864" w:gutter="0"/>
          <w:cols w:space="0"/>
          <w:noEndnote/>
        </w:sectPr>
      </w:pPr>
    </w:p>
    <w:p w:rsidR="00E420F5" w:rsidRDefault="00E420F5" w:rsidP="004F33F2">
      <w:pPr>
        <w:pStyle w:val="centeredpara"/>
        <w:spacing w:after="720" w:line="480" w:lineRule="auto"/>
        <w:ind w:right="288"/>
      </w:pPr>
      <w:r>
        <w:lastRenderedPageBreak/>
        <w:t xml:space="preserve">Sample </w:t>
      </w:r>
      <w:r w:rsidR="007953EF">
        <w:t>Cash City</w:t>
      </w:r>
      <w:r>
        <w:br/>
        <w:t>Schedule of Expenditures of Federal Awards</w:t>
      </w:r>
      <w:r>
        <w:br/>
        <w:t xml:space="preserve">Year ended </w:t>
      </w:r>
      <w:r w:rsidR="00AF3DC9">
        <w:t xml:space="preserve">June 30, </w:t>
      </w:r>
      <w:r w:rsidR="00124CFC">
        <w:t>201</w:t>
      </w:r>
      <w:r w:rsidR="00B80ECE">
        <w:t>6</w:t>
      </w:r>
    </w:p>
    <w:p w:rsidR="00E420F5" w:rsidRPr="00DA6CE1" w:rsidRDefault="00D24A49" w:rsidP="00FC033B">
      <w:pPr>
        <w:jc w:val="center"/>
        <w:rPr>
          <w:color w:val="FF0000"/>
        </w:rPr>
      </w:pPr>
      <w:r>
        <w:rPr>
          <w:color w:val="FF0000"/>
        </w:rPr>
        <w:pict>
          <v:shape id="_x0000_i1099" type="#_x0000_t75" style="width:482.2pt;height:4in">
            <v:imagedata r:id="rId140" o:title=""/>
          </v:shape>
        </w:pict>
      </w:r>
    </w:p>
    <w:p w:rsidR="00FC033B" w:rsidRDefault="00FC033B" w:rsidP="00FC033B">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DB7372">
        <w:rPr>
          <w:noProof/>
        </w:rPr>
        <w:t>Sample Cash City</w:t>
      </w:r>
      <w:r>
        <w:rPr>
          <w:noProof/>
        </w:rPr>
        <w:t xml:space="preserve"> under programs of the federal government for the year ended June 30, 2016.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00DB7372">
        <w:rPr>
          <w:noProof/>
        </w:rPr>
        <w:t>Sample Cash City</w:t>
      </w:r>
      <w:r>
        <w:t>, it is not intended to and does not present the financial position</w:t>
      </w:r>
      <w:r w:rsidRPr="00EB0CEF">
        <w:t>, changes in financial</w:t>
      </w:r>
      <w:r>
        <w:t xml:space="preserve"> position or cash flows of </w:t>
      </w:r>
      <w:r w:rsidR="00DB7372">
        <w:rPr>
          <w:noProof/>
        </w:rPr>
        <w:t>Sample Cash City</w:t>
      </w:r>
      <w:r>
        <w:t>.</w:t>
      </w:r>
    </w:p>
    <w:p w:rsidR="00FC033B" w:rsidRPr="00501B48" w:rsidRDefault="00FC033B" w:rsidP="00FC033B">
      <w:pPr>
        <w:spacing w:after="120"/>
        <w:ind w:left="90" w:right="18"/>
        <w:jc w:val="both"/>
      </w:pPr>
      <w:r w:rsidRPr="000C6A77">
        <w:rPr>
          <w:b/>
          <w:u w:val="single"/>
        </w:rPr>
        <w:t>Summary of Significant Accounting Policies</w:t>
      </w:r>
      <w:r w:rsidR="00575087">
        <w:t xml:space="preserve"> – Expenditures reported i</w:t>
      </w:r>
      <w:r>
        <w:t>n the Schedule are reported on the</w:t>
      </w:r>
      <w:r w:rsidR="00522C89">
        <w:t xml:space="preserve"> basis of cash receipts and </w:t>
      </w:r>
      <w:proofErr w:type="gramStart"/>
      <w:r w:rsidR="00522C89">
        <w:t>disbursements, which is</w:t>
      </w:r>
      <w:proofErr w:type="gramEnd"/>
      <w:r w:rsidR="00522C89">
        <w:t xml:space="preserve"> a basis of accounting other than U.S. generally accepted accounting principles</w:t>
      </w:r>
      <w:r>
        <w:t xml:space="preserve">.  Such expenditures are recognized following, as applicable, either the cost principles in OMB Circular A-87, </w:t>
      </w:r>
      <w:r w:rsidRPr="000C6A77">
        <w:rPr>
          <w:u w:val="single"/>
        </w:rPr>
        <w:t>Cost Principles for State</w:t>
      </w:r>
      <w:r>
        <w:rPr>
          <w:u w:val="single"/>
        </w:rPr>
        <w:t>, Local and Indian Tribal Governments</w:t>
      </w:r>
      <w:r>
        <w:t>, or the cost principles contained in</w:t>
      </w:r>
      <w:r w:rsidR="00522C89">
        <w:t xml:space="preserve"> the Uniform Guidance</w:t>
      </w:r>
      <w:r>
        <w:t xml:space="preserve">, wherein certain types of expenditures are not allowable or are limited as to reimbursement.  </w:t>
      </w:r>
      <w:r w:rsidR="00DB7372">
        <w:rPr>
          <w:noProof/>
        </w:rPr>
        <w:t xml:space="preserve">Sample Cash City </w:t>
      </w:r>
      <w:r>
        <w:t>has elected to use the 10% de minimis indirect cost rate as allowed under the Uniform Guidance.</w:t>
      </w:r>
    </w:p>
    <w:p w:rsidR="00FC033B" w:rsidRPr="00493E0E" w:rsidRDefault="00FC033B" w:rsidP="00FC033B">
      <w:pPr>
        <w:ind w:left="90"/>
        <w:rPr>
          <w:sz w:val="18"/>
          <w:szCs w:val="18"/>
        </w:rPr>
      </w:pPr>
      <w:r w:rsidRPr="00702A99">
        <w:t>See accompanying independent auditor’s report.</w:t>
      </w:r>
    </w:p>
    <w:p w:rsidR="00E420F5" w:rsidRDefault="00E420F5" w:rsidP="00CF4531">
      <w:pPr>
        <w:spacing w:after="240"/>
        <w:ind w:right="-144"/>
        <w:jc w:val="both"/>
      </w:pPr>
    </w:p>
    <w:p w:rsidR="007B778B" w:rsidRDefault="007B778B" w:rsidP="00F13AB5">
      <w:pPr>
        <w:pStyle w:val="SignatureLine"/>
        <w:tabs>
          <w:tab w:val="clear" w:pos="5400"/>
        </w:tabs>
        <w:spacing w:before="360" w:after="360"/>
        <w:ind w:right="288" w:firstLine="0"/>
        <w:jc w:val="center"/>
        <w:rPr>
          <w:u w:val="single"/>
        </w:rPr>
        <w:sectPr w:rsidR="007B778B" w:rsidSect="00E20DE4">
          <w:headerReference w:type="even" r:id="rId141"/>
          <w:headerReference w:type="default" r:id="rId142"/>
          <w:footnotePr>
            <w:numRestart w:val="eachSect"/>
          </w:footnotePr>
          <w:type w:val="evenPage"/>
          <w:pgSz w:w="12240" w:h="15840" w:code="1"/>
          <w:pgMar w:top="1440" w:right="1152" w:bottom="720" w:left="1440" w:header="864" w:footer="864" w:gutter="0"/>
          <w:cols w:space="0"/>
          <w:noEndnote/>
        </w:sectPr>
      </w:pPr>
    </w:p>
    <w:p w:rsidR="002B27E9" w:rsidRDefault="002B27E9" w:rsidP="002B27E9">
      <w:pPr>
        <w:pStyle w:val="SignatureLine"/>
        <w:tabs>
          <w:tab w:val="clear" w:pos="5400"/>
        </w:tabs>
        <w:spacing w:before="3600" w:after="240"/>
        <w:ind w:right="288" w:firstLine="0"/>
        <w:jc w:val="center"/>
        <w:rPr>
          <w:b/>
          <w:u w:val="single"/>
        </w:rPr>
        <w:sectPr w:rsidR="002B27E9" w:rsidSect="00E20DE4">
          <w:headerReference w:type="default" r:id="rId143"/>
          <w:footnotePr>
            <w:numRestart w:val="eachSect"/>
          </w:footnotePr>
          <w:pgSz w:w="12240" w:h="15840" w:code="1"/>
          <w:pgMar w:top="1440" w:right="1152" w:bottom="720" w:left="1440" w:header="864" w:footer="864" w:gutter="0"/>
          <w:cols w:space="0"/>
          <w:noEndnote/>
        </w:sectPr>
      </w:pPr>
      <w:r w:rsidRPr="002B27E9">
        <w:rPr>
          <w:b/>
        </w:rPr>
        <w:lastRenderedPageBreak/>
        <w:t>Independent Auditor’s Report on Internal Control</w:t>
      </w:r>
      <w:r w:rsidRPr="002B27E9">
        <w:rPr>
          <w:b/>
        </w:rPr>
        <w:br/>
        <w:t>over Financial Reporting and on Compliance and Other Matters</w:t>
      </w:r>
      <w:r w:rsidRPr="002B27E9">
        <w:rPr>
          <w:b/>
        </w:rPr>
        <w:br/>
      </w:r>
      <w:proofErr w:type="gramStart"/>
      <w:r w:rsidRPr="002B27E9">
        <w:rPr>
          <w:b/>
        </w:rPr>
        <w:t>Based</w:t>
      </w:r>
      <w:proofErr w:type="gramEnd"/>
      <w:r w:rsidRPr="002B27E9">
        <w:rPr>
          <w:b/>
        </w:rPr>
        <w:t xml:space="preserve"> on an Audit of Financial Statements Performed in Accordance with</w:t>
      </w:r>
      <w:r w:rsidRPr="002B27E9">
        <w:rPr>
          <w:b/>
          <w:u w:val="single"/>
        </w:rPr>
        <w:br/>
        <w:t>Government Auditing Standards</w:t>
      </w:r>
    </w:p>
    <w:p w:rsidR="002B27E9" w:rsidRDefault="002B27E9" w:rsidP="002B27E9">
      <w:pPr>
        <w:spacing w:before="3600" w:after="240" w:line="240" w:lineRule="exact"/>
        <w:ind w:right="288"/>
        <w:jc w:val="center"/>
        <w:rPr>
          <w:b/>
        </w:rPr>
      </w:pPr>
      <w:r>
        <w:rPr>
          <w:b/>
        </w:rPr>
        <w:lastRenderedPageBreak/>
        <w:t>Sample Cash City</w:t>
      </w:r>
    </w:p>
    <w:p w:rsidR="002B27E9" w:rsidRDefault="002B27E9" w:rsidP="002B27E9">
      <w:pPr>
        <w:spacing w:before="3360" w:after="240" w:line="240" w:lineRule="exact"/>
        <w:jc w:val="center"/>
        <w:rPr>
          <w:b/>
        </w:rPr>
        <w:sectPr w:rsidR="002B27E9" w:rsidSect="00E20DE4">
          <w:footnotePr>
            <w:numRestart w:val="eachSect"/>
          </w:footnotePr>
          <w:pgSz w:w="12240" w:h="15840" w:code="1"/>
          <w:pgMar w:top="1440" w:right="1152" w:bottom="720" w:left="1440" w:header="864" w:footer="864" w:gutter="0"/>
          <w:cols w:space="0"/>
          <w:noEndnote/>
        </w:sectPr>
      </w:pPr>
    </w:p>
    <w:p w:rsidR="00E665DF" w:rsidRDefault="00E665DF" w:rsidP="00D26F58">
      <w:pPr>
        <w:pStyle w:val="SignatureLine"/>
        <w:tabs>
          <w:tab w:val="clear" w:pos="5400"/>
        </w:tabs>
        <w:spacing w:before="240" w:after="240"/>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w:t>
      </w:r>
      <w:r w:rsidR="007B0CD6">
        <w:rPr>
          <w:u w:val="single"/>
        </w:rPr>
        <w:t xml:space="preserve"> with</w:t>
      </w:r>
      <w:r w:rsidR="00574AA5">
        <w:rPr>
          <w:u w:val="single"/>
        </w:rPr>
        <w:br/>
      </w:r>
      <w:r>
        <w:rPr>
          <w:u w:val="single"/>
        </w:rPr>
        <w:t>Government Auditing Standards</w:t>
      </w:r>
    </w:p>
    <w:p w:rsidR="00E665DF" w:rsidRPr="006F6714" w:rsidRDefault="00E665DF" w:rsidP="009E6240">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rsidR="00E665DF" w:rsidRDefault="00E665DF" w:rsidP="00CF4531">
      <w:pPr>
        <w:pStyle w:val="Justifiedparagraph"/>
        <w:spacing w:line="240" w:lineRule="auto"/>
        <w:ind w:right="0" w:firstLine="0"/>
      </w:pPr>
      <w:r>
        <w:t xml:space="preserve">We have audited </w:t>
      </w:r>
      <w:r w:rsidR="00047A58">
        <w:t xml:space="preserve">in accordance with U.S. generally accepted auditing standards 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 xml:space="preserve">June 30, </w:t>
      </w:r>
      <w:r w:rsidR="00124CFC">
        <w:t>201</w:t>
      </w:r>
      <w:r w:rsidR="00E26ADB">
        <w:t>6</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 </w:t>
      </w:r>
      <w:r w:rsidR="009B7403">
        <w:t>September 23, 2016</w:t>
      </w:r>
      <w:r>
        <w:t>.  Our report expressed un</w:t>
      </w:r>
      <w:r w:rsidR="001A742F">
        <w:t>mod</w:t>
      </w:r>
      <w:r>
        <w:t>ified opinion</w:t>
      </w:r>
      <w:r w:rsidR="007B0CD6">
        <w:t>s</w:t>
      </w:r>
      <w:r>
        <w:t xml:space="preserve"> on the financial statements which were prepared </w:t>
      </w:r>
      <w:r w:rsidR="0082793A">
        <w:t>on the basis of cash receipts and disbursements, a basis of accounting other than U.S. generally accepted accounting principles</w:t>
      </w:r>
      <w:r w:rsidR="00F33405">
        <w:t>.</w:t>
      </w:r>
    </w:p>
    <w:p w:rsidR="00E665DF" w:rsidRDefault="00E665DF" w:rsidP="00CF4531">
      <w:pPr>
        <w:pStyle w:val="Justifiedparagraph"/>
        <w:spacing w:line="240" w:lineRule="auto"/>
        <w:ind w:right="0"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B605A2" w:rsidRDefault="00E665DF" w:rsidP="00CF4531">
      <w:pPr>
        <w:pStyle w:val="Justifiedparagraph"/>
        <w:spacing w:line="240" w:lineRule="auto"/>
        <w:ind w:right="0" w:firstLine="0"/>
      </w:pPr>
      <w:r>
        <w:t>In planning and performing our audit</w:t>
      </w:r>
      <w:r w:rsidR="00EF37C7">
        <w:t xml:space="preserve"> of the financial statements</w:t>
      </w:r>
      <w:r>
        <w:t xml:space="preserve">, we considered Sample Cash City’s internal control over financial reporting </w:t>
      </w:r>
      <w:r w:rsidR="00EF37C7">
        <w:t>to determine</w:t>
      </w:r>
      <w:r w:rsidR="00E3583B">
        <w:t xml:space="preserve"> </w:t>
      </w:r>
      <w:r w:rsidR="00EF37C7">
        <w:t>the</w:t>
      </w:r>
      <w:r>
        <w:t xml:space="preserve"> audit procedures</w:t>
      </w:r>
      <w:r w:rsidR="00EF37C7">
        <w:t xml:space="preserve"> appropriate in the circumstances </w:t>
      </w:r>
      <w:r>
        <w:t>for the purpose of expressing our opinions on the financial statements</w:t>
      </w:r>
      <w:r w:rsidR="00006276">
        <w:t>,</w:t>
      </w:r>
      <w:r w:rsidR="00B605A2">
        <w:t xml:space="preserve"> but</w:t>
      </w:r>
      <w:r>
        <w:t xml:space="preserve"> not </w:t>
      </w:r>
      <w:r w:rsidR="00B605A2">
        <w:t xml:space="preserve">for the purpose of expressing </w:t>
      </w:r>
      <w:r w:rsidR="00ED771A">
        <w:t>an</w:t>
      </w:r>
      <w:r w:rsidR="00B605A2">
        <w:t xml:space="preserve"> </w:t>
      </w:r>
      <w:r>
        <w:t xml:space="preserve">opinion on the </w:t>
      </w:r>
      <w:r w:rsidR="00B605A2">
        <w:t xml:space="preserve">effectiveness of Sample Cash City’s </w:t>
      </w:r>
      <w:r>
        <w:t>internal control</w:t>
      </w:r>
      <w:r w:rsidR="00EF37C7">
        <w:t>.</w:t>
      </w:r>
      <w:r>
        <w:t xml:space="preserve">  </w:t>
      </w:r>
      <w:r w:rsidR="00B605A2">
        <w:t>Accordingly, we do not express an opinion on the effectiveness of Sample Cash City’s internal control</w:t>
      </w:r>
      <w:r w:rsidR="00EF37C7">
        <w:t>.</w:t>
      </w:r>
    </w:p>
    <w:p w:rsidR="00814BF0" w:rsidRDefault="00814BF0" w:rsidP="00CF4531">
      <w:pPr>
        <w:pStyle w:val="Justifiedparagraph"/>
        <w:spacing w:line="240" w:lineRule="auto"/>
        <w:ind w:right="0" w:firstLine="0"/>
      </w:pPr>
      <w:r>
        <w:t xml:space="preserve">Our consideration of internal control was for the limited purpose described in the preceding paragraph and </w:t>
      </w:r>
      <w:r w:rsidR="00696036">
        <w:t xml:space="preserve">was not designed to </w:t>
      </w:r>
      <w:r>
        <w:t xml:space="preserve">identify all deficiencies in internal control that might be </w:t>
      </w:r>
      <w:r w:rsidR="00542B75">
        <w:t xml:space="preserve">material weaknesses or </w:t>
      </w:r>
      <w:r>
        <w:t>significant deficiencies</w:t>
      </w:r>
      <w:r w:rsidR="00696036" w:rsidRPr="00696036">
        <w:t xml:space="preserve"> </w:t>
      </w:r>
      <w:r w:rsidR="00696036">
        <w:t>and</w:t>
      </w:r>
      <w:r w:rsidR="00297E90">
        <w:t>,</w:t>
      </w:r>
      <w:r w:rsidR="00696036">
        <w:t xml:space="preserve"> therefore, </w:t>
      </w:r>
      <w:r w:rsidR="00542B75">
        <w:t xml:space="preserve">material weaknesses or </w:t>
      </w:r>
      <w:r w:rsidR="00696036">
        <w:t>significant deficiencies</w:t>
      </w:r>
      <w:r w:rsidR="00542B75">
        <w:t xml:space="preserve"> </w:t>
      </w:r>
      <w:r w:rsidR="00EF37C7">
        <w:t>may exist that were not</w:t>
      </w:r>
      <w:r w:rsidR="00696036">
        <w:t xml:space="preserve"> identified</w:t>
      </w:r>
      <w:r>
        <w:t>.  However, as</w:t>
      </w:r>
      <w:r w:rsidR="00696036">
        <w:t xml:space="preserve"> described in the accompanying </w:t>
      </w:r>
      <w:r w:rsidR="00297E90">
        <w:t>S</w:t>
      </w:r>
      <w:r w:rsidR="00696036">
        <w:t>chedule of Findings and Questioned Costs</w:t>
      </w:r>
      <w:r>
        <w:t xml:space="preserve">, we identified deficiencies </w:t>
      </w:r>
      <w:r w:rsidR="00D95BD4">
        <w:t xml:space="preserve">in internal control we consider to be </w:t>
      </w:r>
      <w:r w:rsidR="00696036">
        <w:t>material weaknesses and significant deficiencies.</w:t>
      </w:r>
      <w:r w:rsidR="00D95BD4">
        <w:t xml:space="preserve"> </w:t>
      </w:r>
    </w:p>
    <w:p w:rsidR="00E665DF" w:rsidRDefault="007C7671" w:rsidP="00CF4531">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A material weakness is a deficiency, or a combination of deficiencies, in internal control such that there is a reasonable possibility a material misstatement of Sample Cash City’s financial s</w:t>
      </w:r>
      <w:r w:rsidR="00297E90">
        <w:t>tatements will not be prevented</w:t>
      </w:r>
      <w:r w:rsidR="00696036">
        <w:t xml:space="preserve"> or detected and corrected on a timely basis.  </w:t>
      </w:r>
      <w:r w:rsidR="00F767E2">
        <w:t xml:space="preserve">We consider the deficiencies </w:t>
      </w:r>
      <w:r w:rsidR="00EF37C7">
        <w:t xml:space="preserve">in internal control </w:t>
      </w:r>
      <w:r w:rsidR="00F767E2">
        <w:t xml:space="preserve">described in </w:t>
      </w:r>
      <w:r w:rsidR="00E665DF">
        <w:t>Part</w:t>
      </w:r>
      <w:r w:rsidR="00297E90">
        <w:t> </w:t>
      </w:r>
      <w:r w:rsidR="00E665DF">
        <w:t>II of the accompanying Schedule of Findings and Questioned Costs</w:t>
      </w:r>
      <w:r w:rsidR="00F767E2">
        <w:t xml:space="preserve"> </w:t>
      </w:r>
      <w:r w:rsidR="00696036">
        <w:t>as items II-A-</w:t>
      </w:r>
      <w:r w:rsidR="005F4F93">
        <w:t>1</w:t>
      </w:r>
      <w:r w:rsidR="00E26ADB">
        <w:t>6</w:t>
      </w:r>
      <w:r w:rsidR="0050481F">
        <w:t xml:space="preserve"> through</w:t>
      </w:r>
      <w:r w:rsidR="00696036">
        <w:t xml:space="preserve"> II-</w:t>
      </w:r>
      <w:r w:rsidR="009854AB">
        <w:t>C</w:t>
      </w:r>
      <w:r w:rsidR="00696036">
        <w:t>-</w:t>
      </w:r>
      <w:r w:rsidR="005F4F93">
        <w:t>1</w:t>
      </w:r>
      <w:r w:rsidR="00E26ADB">
        <w:t>6</w:t>
      </w:r>
      <w:r w:rsidR="005F4F93">
        <w:t xml:space="preserve"> </w:t>
      </w:r>
      <w:r w:rsidR="00F767E2">
        <w:t xml:space="preserve">to be </w:t>
      </w:r>
      <w:r w:rsidR="00696036">
        <w:t>material weaknesses.</w:t>
      </w:r>
    </w:p>
    <w:p w:rsidR="00E01191" w:rsidRDefault="00696036" w:rsidP="00CF4531">
      <w:pPr>
        <w:pStyle w:val="Justifiedparagraph"/>
        <w:spacing w:line="240" w:lineRule="auto"/>
        <w:ind w:right="0" w:firstLine="0"/>
        <w:sectPr w:rsidR="00E01191" w:rsidSect="00E01191">
          <w:headerReference w:type="default" r:id="rId144"/>
          <w:headerReference w:type="first" r:id="rId145"/>
          <w:footnotePr>
            <w:numRestart w:val="eachSect"/>
          </w:footnotePr>
          <w:pgSz w:w="12240" w:h="15840" w:code="1"/>
          <w:pgMar w:top="1440" w:right="1152" w:bottom="720" w:left="1440" w:header="864" w:footer="864" w:gutter="0"/>
          <w:cols w:space="0"/>
          <w:noEndnote/>
          <w:docGrid w:linePitch="272"/>
        </w:sectPr>
      </w:pPr>
      <w:r>
        <w:t>A significant deficiency is a deficiency</w:t>
      </w:r>
      <w:r w:rsidR="00297E90">
        <w:t>,</w:t>
      </w:r>
      <w:r>
        <w:t xml:space="preserve"> or a combination of deficiencie</w:t>
      </w:r>
      <w:r w:rsidR="00297E90">
        <w:t>s,</w:t>
      </w:r>
      <w:r>
        <w:t xml:space="preserve"> in internal control </w:t>
      </w:r>
      <w:r w:rsidR="00297E90">
        <w:t>which</w:t>
      </w:r>
      <w:r>
        <w:t xml:space="preserve"> is less severe than a material weakness, yet important enough to merit attention by those charged with governance.  We consider the deficiencies described in Part II of the accompanying Schedule of Findings and Questioned Costs as items II-</w:t>
      </w:r>
      <w:r w:rsidR="009854AB">
        <w:t>D</w:t>
      </w:r>
      <w:r>
        <w:t>-</w:t>
      </w:r>
      <w:r w:rsidR="005F4F93">
        <w:t>1</w:t>
      </w:r>
      <w:r w:rsidR="00E26ADB">
        <w:t>6</w:t>
      </w:r>
      <w:r w:rsidR="005F4F93">
        <w:t xml:space="preserve"> </w:t>
      </w:r>
      <w:r>
        <w:t>and II-E-</w:t>
      </w:r>
      <w:r w:rsidR="005F4F93">
        <w:t>1</w:t>
      </w:r>
      <w:r w:rsidR="00E26ADB">
        <w:t>6</w:t>
      </w:r>
      <w:r w:rsidR="005F4F93">
        <w:t xml:space="preserve"> </w:t>
      </w:r>
      <w:r>
        <w:t xml:space="preserve">to be significant deficiencies. </w:t>
      </w:r>
    </w:p>
    <w:p w:rsidR="00E665DF" w:rsidRDefault="00E665DF" w:rsidP="009E6240">
      <w:pPr>
        <w:pStyle w:val="Justifiedparagraph"/>
        <w:spacing w:line="240" w:lineRule="auto"/>
        <w:ind w:right="0" w:firstLine="0"/>
        <w:rPr>
          <w:u w:val="single"/>
        </w:rPr>
      </w:pPr>
      <w:r>
        <w:rPr>
          <w:u w:val="single"/>
        </w:rPr>
        <w:lastRenderedPageBreak/>
        <w:t>Compliance and Other Matters</w:t>
      </w:r>
    </w:p>
    <w:p w:rsidR="003276B1" w:rsidRDefault="00E665DF" w:rsidP="00CF4531">
      <w:pPr>
        <w:pStyle w:val="Justifiedparagraph"/>
        <w:spacing w:line="240" w:lineRule="auto"/>
        <w:ind w:right="0" w:firstLine="0"/>
      </w:pPr>
      <w:r>
        <w:t xml:space="preserve">As part of obtaining reasonable assurance about whether Sample Cash City’s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However, we noted certain immaterial instances of non-compliance or other matters </w:t>
      </w:r>
      <w:r w:rsidR="00297E90">
        <w:t>which</w:t>
      </w:r>
      <w:r>
        <w:t xml:space="preserve"> are described in Part IV of the accompanying Schedule of Findings and Questioned Costs.</w:t>
      </w:r>
    </w:p>
    <w:p w:rsidR="00E665DF" w:rsidRDefault="00E665DF" w:rsidP="00CF4531">
      <w:pPr>
        <w:pStyle w:val="Justifiedparagraph"/>
        <w:spacing w:line="240" w:lineRule="auto"/>
        <w:ind w:right="0" w:firstLine="0"/>
      </w:pPr>
      <w:r>
        <w:t xml:space="preserve">Comments involving statutory and other legal matters about the City’s operations for the year ended </w:t>
      </w:r>
      <w:r w:rsidR="00AF3DC9">
        <w:t xml:space="preserve">June 30, </w:t>
      </w:r>
      <w:r w:rsidR="00124CFC">
        <w:t>201</w:t>
      </w:r>
      <w:r w:rsidR="00E26ADB">
        <w:t>6</w:t>
      </w:r>
      <w:r w:rsidR="005F4F93">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660364" w:rsidRPr="00660364" w:rsidRDefault="00660364" w:rsidP="00C53798">
      <w:pPr>
        <w:pStyle w:val="Justifiedparagraph"/>
        <w:spacing w:line="240" w:lineRule="auto"/>
        <w:ind w:right="0" w:firstLine="0"/>
      </w:pPr>
      <w:r>
        <w:rPr>
          <w:u w:val="single"/>
        </w:rPr>
        <w:t xml:space="preserve">Sample Cash City’s Responses to </w:t>
      </w:r>
      <w:r w:rsidR="00B11A36">
        <w:rPr>
          <w:u w:val="single"/>
        </w:rPr>
        <w:t xml:space="preserve">the </w:t>
      </w:r>
      <w:r>
        <w:rPr>
          <w:u w:val="single"/>
        </w:rPr>
        <w:t>Findings</w:t>
      </w:r>
    </w:p>
    <w:p w:rsidR="00BD6C83" w:rsidRDefault="00BD6C83" w:rsidP="00CF4531">
      <w:pPr>
        <w:pStyle w:val="Justifiedparagraph"/>
        <w:spacing w:line="240" w:lineRule="auto"/>
        <w:ind w:right="0" w:firstLine="0"/>
      </w:pPr>
      <w:r>
        <w:t>Sample Cash City’s response</w:t>
      </w:r>
      <w:r w:rsidR="007B0CD6">
        <w:t>s</w:t>
      </w:r>
      <w:r>
        <w:t xml:space="preserve"> to </w:t>
      </w:r>
      <w:r w:rsidR="009B6811">
        <w:t xml:space="preserve">the </w:t>
      </w:r>
      <w:r>
        <w:t xml:space="preserve">findings identified in our audit are described in </w:t>
      </w:r>
      <w:r w:rsidR="007B0CD6">
        <w:t xml:space="preserve">the </w:t>
      </w:r>
      <w:r>
        <w:t>accompanying Schedule of Findings and Questioned Costs</w:t>
      </w:r>
      <w:r w:rsidR="007B0CD6">
        <w:t xml:space="preserve">. </w:t>
      </w:r>
      <w:r>
        <w:t xml:space="preserve"> </w:t>
      </w:r>
      <w:r w:rsidR="00660364">
        <w:t xml:space="preserve">Sample Cash City’s responses were not subjected to the auditing procedures applied in the audit of the financial statements </w:t>
      </w:r>
      <w:r>
        <w:t>and</w:t>
      </w:r>
      <w:r w:rsidR="007B0CD6">
        <w:t>, accordingly</w:t>
      </w:r>
      <w:r>
        <w:t xml:space="preserve">, we express no opinion on </w:t>
      </w:r>
      <w:r w:rsidR="007B0CD6">
        <w:t>them</w:t>
      </w:r>
      <w:r>
        <w:t>.</w:t>
      </w:r>
    </w:p>
    <w:p w:rsidR="00660364" w:rsidRPr="00660364" w:rsidRDefault="00660364" w:rsidP="00C53798">
      <w:pPr>
        <w:pStyle w:val="Justifiedparagraph"/>
        <w:spacing w:line="240" w:lineRule="auto"/>
        <w:ind w:right="0" w:firstLine="0"/>
      </w:pPr>
      <w:r>
        <w:rPr>
          <w:u w:val="single"/>
        </w:rPr>
        <w:t>Purpose of this Report</w:t>
      </w:r>
    </w:p>
    <w:p w:rsidR="00E665DF" w:rsidRDefault="00660364" w:rsidP="00CF4531">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rsidR="00E665DF" w:rsidRDefault="00E665DF" w:rsidP="00CF4531">
      <w:pPr>
        <w:pStyle w:val="Justifiedparagraph"/>
        <w:spacing w:line="240" w:lineRule="auto"/>
        <w:ind w:right="0" w:firstLine="0"/>
      </w:pPr>
      <w:r>
        <w:t>We would like to acknowledge the many courtesies and assistance extended to us by personnel of Sample Cash City during the course of our audit.  Should you have any questions concerning any of the above matters, we shall be pleased to discuss them with you at your convenience.</w:t>
      </w:r>
    </w:p>
    <w:p w:rsidR="00964868" w:rsidRDefault="00964868" w:rsidP="00964868">
      <w:pPr>
        <w:pStyle w:val="Justifiedparagraph"/>
        <w:spacing w:after="0"/>
        <w:ind w:right="0" w:firstLine="0"/>
      </w:pPr>
    </w:p>
    <w:p w:rsidR="003D275F" w:rsidRDefault="003D275F" w:rsidP="003D275F">
      <w:pPr>
        <w:spacing w:after="120" w:line="240" w:lineRule="exact"/>
        <w:jc w:val="both"/>
      </w:pPr>
    </w:p>
    <w:p w:rsidR="003D275F" w:rsidRPr="009031F1" w:rsidRDefault="003D275F" w:rsidP="003D275F">
      <w:pPr>
        <w:spacing w:after="120" w:line="240" w:lineRule="exact"/>
        <w:jc w:val="both"/>
      </w:pPr>
    </w:p>
    <w:p w:rsidR="003D275F" w:rsidRPr="009031F1" w:rsidRDefault="003D275F" w:rsidP="003D275F">
      <w:pPr>
        <w:tabs>
          <w:tab w:val="center" w:pos="2160"/>
          <w:tab w:val="center" w:pos="7200"/>
        </w:tabs>
        <w:spacing w:line="240" w:lineRule="exact"/>
        <w:jc w:val="both"/>
      </w:pPr>
      <w:r w:rsidRPr="009031F1">
        <w:tab/>
      </w:r>
      <w:r w:rsidRPr="009031F1">
        <w:tab/>
      </w:r>
      <w:r w:rsidR="009968D1" w:rsidRPr="009031F1">
        <w:t>MARY MOSIMAN, CPA</w:t>
      </w:r>
    </w:p>
    <w:p w:rsidR="003D275F" w:rsidRPr="009031F1" w:rsidRDefault="003D275F" w:rsidP="003D275F">
      <w:pPr>
        <w:tabs>
          <w:tab w:val="center" w:pos="2160"/>
          <w:tab w:val="center" w:pos="7200"/>
        </w:tabs>
        <w:spacing w:line="240" w:lineRule="exact"/>
        <w:jc w:val="both"/>
      </w:pPr>
      <w:r w:rsidRPr="009031F1">
        <w:tab/>
      </w:r>
      <w:r w:rsidRPr="009031F1">
        <w:tab/>
      </w:r>
      <w:r w:rsidR="009968D1" w:rsidRPr="009031F1">
        <w:t>Auditor of State</w:t>
      </w:r>
    </w:p>
    <w:p w:rsidR="003D275F" w:rsidRDefault="003D275F" w:rsidP="003D275F"/>
    <w:p w:rsidR="002E0342" w:rsidRDefault="002E0342">
      <w:pPr>
        <w:spacing w:line="240" w:lineRule="exact"/>
        <w:rPr>
          <w:u w:val="single"/>
        </w:rPr>
      </w:pPr>
    </w:p>
    <w:p w:rsidR="009B7403" w:rsidRPr="003D275F" w:rsidRDefault="009B7403">
      <w:pPr>
        <w:spacing w:line="240" w:lineRule="exact"/>
        <w:sectPr w:rsidR="009B7403" w:rsidRPr="003D275F" w:rsidSect="00FA305E">
          <w:headerReference w:type="default" r:id="rId146"/>
          <w:headerReference w:type="first" r:id="rId147"/>
          <w:footnotePr>
            <w:numRestart w:val="eachSect"/>
          </w:footnotePr>
          <w:pgSz w:w="12240" w:h="15840" w:code="1"/>
          <w:pgMar w:top="1440" w:right="1152" w:bottom="720" w:left="1440" w:header="864" w:footer="864" w:gutter="0"/>
          <w:cols w:space="0"/>
          <w:noEndnote/>
          <w:docGrid w:linePitch="272"/>
        </w:sectPr>
      </w:pPr>
      <w:r>
        <w:t>September 23, 2016</w:t>
      </w:r>
    </w:p>
    <w:p w:rsidR="00E420F5" w:rsidRDefault="00E420F5">
      <w:pPr>
        <w:spacing w:line="200" w:lineRule="exact"/>
      </w:pPr>
    </w:p>
    <w:p w:rsidR="006C0EB3" w:rsidRDefault="006C0EB3" w:rsidP="006C0EB3">
      <w:pPr>
        <w:pStyle w:val="Justifiedparagraph"/>
        <w:spacing w:before="3600" w:after="0"/>
        <w:ind w:right="18" w:firstLine="0"/>
        <w:jc w:val="center"/>
        <w:rPr>
          <w:b/>
        </w:rPr>
      </w:pPr>
      <w:r w:rsidRPr="009B672E">
        <w:rPr>
          <w:b/>
        </w:rPr>
        <w:t xml:space="preserve">Independent Auditor’s Report on Compliance </w:t>
      </w:r>
    </w:p>
    <w:p w:rsidR="006C0EB3" w:rsidRDefault="006C0EB3" w:rsidP="006C0EB3">
      <w:pPr>
        <w:pStyle w:val="Justifiedparagraph"/>
        <w:spacing w:after="0"/>
        <w:ind w:right="18" w:firstLine="0"/>
        <w:jc w:val="center"/>
        <w:rPr>
          <w:b/>
        </w:rPr>
      </w:pPr>
      <w:proofErr w:type="gramStart"/>
      <w:r>
        <w:rPr>
          <w:b/>
        </w:rPr>
        <w:t>for</w:t>
      </w:r>
      <w:proofErr w:type="gramEnd"/>
      <w:r w:rsidRPr="009B672E">
        <w:rPr>
          <w:b/>
        </w:rPr>
        <w:t xml:space="preserve"> Each Major </w:t>
      </w:r>
      <w:r>
        <w:rPr>
          <w:b/>
        </w:rPr>
        <w:t xml:space="preserve">Federal </w:t>
      </w:r>
      <w:r w:rsidRPr="009B672E">
        <w:rPr>
          <w:b/>
        </w:rPr>
        <w:t>Program</w:t>
      </w:r>
      <w:r>
        <w:rPr>
          <w:b/>
        </w:rPr>
        <w:t xml:space="preserve"> and</w:t>
      </w:r>
      <w:r w:rsidRPr="009B672E">
        <w:rPr>
          <w:b/>
        </w:rPr>
        <w:t xml:space="preserve"> on Internal Control over Compliance</w:t>
      </w:r>
      <w:r>
        <w:rPr>
          <w:b/>
        </w:rPr>
        <w:t xml:space="preserve"> </w:t>
      </w:r>
    </w:p>
    <w:p w:rsidR="006C0EB3" w:rsidRPr="009B672E" w:rsidRDefault="006C0EB3" w:rsidP="006C0EB3">
      <w:pPr>
        <w:pStyle w:val="Justifiedparagraph"/>
        <w:spacing w:after="0"/>
        <w:ind w:right="18" w:firstLine="0"/>
        <w:jc w:val="center"/>
        <w:rPr>
          <w:b/>
        </w:rPr>
      </w:pPr>
      <w:r>
        <w:rPr>
          <w:b/>
        </w:rPr>
        <w:t xml:space="preserve"> Required by</w:t>
      </w:r>
      <w:r w:rsidRPr="009B672E">
        <w:rPr>
          <w:b/>
        </w:rPr>
        <w:t xml:space="preserve"> </w:t>
      </w:r>
      <w:r>
        <w:rPr>
          <w:b/>
        </w:rPr>
        <w:t>the Uniform Guidance</w:t>
      </w:r>
    </w:p>
    <w:p w:rsidR="006C0EB3" w:rsidRDefault="006C0EB3" w:rsidP="006C0EB3">
      <w:pPr>
        <w:spacing w:line="200" w:lineRule="exact"/>
      </w:pPr>
    </w:p>
    <w:p w:rsidR="006C0EB3" w:rsidRDefault="006C0EB3" w:rsidP="006C0EB3">
      <w:pPr>
        <w:pStyle w:val="BodyText"/>
        <w:jc w:val="left"/>
        <w:sectPr w:rsidR="006C0EB3" w:rsidSect="00E20DE4">
          <w:headerReference w:type="default" r:id="rId148"/>
          <w:footnotePr>
            <w:numRestart w:val="eachSect"/>
          </w:footnotePr>
          <w:pgSz w:w="12240" w:h="15840" w:code="1"/>
          <w:pgMar w:top="1440" w:right="1152" w:bottom="720" w:left="1440" w:header="864" w:footer="864" w:gutter="0"/>
          <w:cols w:space="0"/>
          <w:noEndnote/>
        </w:sectPr>
      </w:pPr>
    </w:p>
    <w:p w:rsidR="00CF4531" w:rsidRDefault="00E420F5" w:rsidP="00F13AB5">
      <w:pPr>
        <w:pStyle w:val="FacingPage"/>
        <w:ind w:left="432" w:right="288"/>
        <w:sectPr w:rsidR="00CF4531" w:rsidSect="00E20DE4">
          <w:headerReference w:type="default" r:id="rId149"/>
          <w:footnotePr>
            <w:numRestart w:val="eachSect"/>
          </w:footnotePr>
          <w:pgSz w:w="12240" w:h="15840" w:code="1"/>
          <w:pgMar w:top="1440" w:right="1152" w:bottom="720" w:left="1440" w:header="864" w:footer="864" w:gutter="0"/>
          <w:cols w:space="0"/>
          <w:noEndnote/>
        </w:sectPr>
      </w:pPr>
      <w:r>
        <w:lastRenderedPageBreak/>
        <w:t xml:space="preserve">Sample </w:t>
      </w:r>
      <w:r w:rsidR="007953EF">
        <w:t>Cash City</w:t>
      </w:r>
    </w:p>
    <w:p w:rsidR="00D51CD8" w:rsidRDefault="00E665DF" w:rsidP="00D26F58">
      <w:pPr>
        <w:pStyle w:val="Justifiedparagraph"/>
        <w:spacing w:before="240" w:after="0"/>
        <w:ind w:right="288" w:firstLine="0"/>
        <w:jc w:val="center"/>
        <w:rPr>
          <w:u w:val="single"/>
        </w:rPr>
      </w:pPr>
      <w:r>
        <w:rPr>
          <w:u w:val="single"/>
        </w:rPr>
        <w:lastRenderedPageBreak/>
        <w:t xml:space="preserve">Independent Auditor’s Report on Compliance </w:t>
      </w:r>
    </w:p>
    <w:p w:rsidR="008401FB" w:rsidRDefault="005002D1" w:rsidP="00542B75">
      <w:pPr>
        <w:pStyle w:val="Justifiedparagraph"/>
        <w:spacing w:after="0"/>
        <w:ind w:right="288" w:firstLine="0"/>
        <w:jc w:val="center"/>
        <w:rPr>
          <w:u w:val="single"/>
        </w:rPr>
      </w:pPr>
      <w:proofErr w:type="gramStart"/>
      <w:r>
        <w:rPr>
          <w:u w:val="single"/>
        </w:rPr>
        <w:t>f</w:t>
      </w:r>
      <w:r w:rsidR="00542B75">
        <w:rPr>
          <w:u w:val="single"/>
        </w:rPr>
        <w:t>or</w:t>
      </w:r>
      <w:proofErr w:type="gramEnd"/>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rsidR="00E665DF" w:rsidRDefault="00542B75" w:rsidP="00542B75">
      <w:pPr>
        <w:pStyle w:val="Justifiedparagraph"/>
        <w:spacing w:after="0"/>
        <w:ind w:right="288" w:firstLine="0"/>
        <w:jc w:val="center"/>
        <w:rPr>
          <w:u w:val="single"/>
        </w:rPr>
      </w:pPr>
      <w:r>
        <w:rPr>
          <w:u w:val="single"/>
        </w:rPr>
        <w:t>Required by</w:t>
      </w:r>
      <w:r w:rsidR="00E665DF">
        <w:rPr>
          <w:u w:val="single"/>
        </w:rPr>
        <w:t xml:space="preserve"> </w:t>
      </w:r>
      <w:r w:rsidR="009B7403">
        <w:rPr>
          <w:u w:val="single"/>
        </w:rPr>
        <w:t>the Uniform Guidance</w:t>
      </w:r>
    </w:p>
    <w:p w:rsidR="00D51CD8" w:rsidRDefault="00D51CD8" w:rsidP="00D51CD8">
      <w:pPr>
        <w:pStyle w:val="Justifiedparagraph"/>
        <w:spacing w:after="0"/>
        <w:ind w:right="288" w:firstLine="0"/>
        <w:jc w:val="center"/>
        <w:rPr>
          <w:u w:val="single"/>
        </w:rPr>
      </w:pPr>
    </w:p>
    <w:p w:rsidR="00D51CD8" w:rsidRDefault="00D51CD8" w:rsidP="00FF347D">
      <w:pPr>
        <w:pStyle w:val="Justifiedparagraph"/>
        <w:spacing w:after="0" w:line="240" w:lineRule="auto"/>
        <w:ind w:right="288" w:firstLine="0"/>
        <w:jc w:val="center"/>
        <w:rPr>
          <w:u w:val="single"/>
        </w:rPr>
      </w:pPr>
    </w:p>
    <w:p w:rsidR="00AB0FF6" w:rsidRDefault="00E665DF" w:rsidP="00CF4531">
      <w:pPr>
        <w:pStyle w:val="Justifiedparagraph"/>
        <w:spacing w:line="240" w:lineRule="auto"/>
        <w:ind w:right="0" w:firstLine="0"/>
        <w:jc w:val="left"/>
      </w:pPr>
      <w:r w:rsidRPr="004251F1">
        <w:t>To the Honorable Mayor and</w:t>
      </w:r>
      <w:r w:rsidR="00D50543">
        <w:t xml:space="preserve"> </w:t>
      </w:r>
      <w:r w:rsidRPr="004251F1">
        <w:t>Members of the City Council:</w:t>
      </w:r>
    </w:p>
    <w:p w:rsidR="0016750A" w:rsidRPr="000A6514" w:rsidRDefault="000A6514" w:rsidP="00CF4531">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rsidR="000A6514" w:rsidRDefault="0016750A" w:rsidP="00CF4531">
      <w:pPr>
        <w:pStyle w:val="Justifiedparagraph"/>
        <w:spacing w:after="120" w:line="240" w:lineRule="auto"/>
        <w:ind w:right="0" w:firstLine="0"/>
      </w:pPr>
      <w:r>
        <w:t>We have audited Sample Cash City, Iowa</w:t>
      </w:r>
      <w:r w:rsidR="00D51CD8">
        <w:t>’s compliance</w:t>
      </w:r>
      <w:r>
        <w:t xml:space="preserve"> with the types of compliance requirements described in U.S.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 xml:space="preserve">June 30, </w:t>
      </w:r>
      <w:r w:rsidR="00124CFC">
        <w:t>201</w:t>
      </w:r>
      <w:r w:rsidR="00E26ADB">
        <w:t>6</w:t>
      </w:r>
      <w:r>
        <w:t xml:space="preserve">.  Sample Cash City’s major federal program is identified in Part I of the accompanying Schedule of Findings and Questioned Costs.  </w:t>
      </w:r>
    </w:p>
    <w:p w:rsidR="000A6514" w:rsidRPr="000A6514" w:rsidRDefault="000A6514" w:rsidP="00CF4531">
      <w:pPr>
        <w:pStyle w:val="Justifiedparagraph"/>
        <w:spacing w:after="120" w:line="240" w:lineRule="auto"/>
        <w:ind w:right="0" w:firstLine="0"/>
      </w:pPr>
      <w:r>
        <w:rPr>
          <w:u w:val="single"/>
        </w:rPr>
        <w:t>Management’s Responsibility</w:t>
      </w:r>
    </w:p>
    <w:p w:rsidR="0016750A" w:rsidRDefault="000A6514" w:rsidP="00CF4531">
      <w:pPr>
        <w:pStyle w:val="Justifiedparagraph"/>
        <w:spacing w:after="120" w:line="240" w:lineRule="auto"/>
        <w:ind w:right="0" w:firstLine="0"/>
      </w:pPr>
      <w:r>
        <w:t>Management is responsible for c</w:t>
      </w:r>
      <w:r w:rsidR="0016750A">
        <w:t>ompliance with the requirements of laws, regulations, contracts and grant</w:t>
      </w:r>
      <w:r w:rsidR="00297E90">
        <w:t xml:space="preserve"> agreement</w:t>
      </w:r>
      <w:r w:rsidR="00D775BB">
        <w:t>s</w:t>
      </w:r>
      <w:r w:rsidR="0016750A">
        <w:t xml:space="preserve"> applicable to its federal program</w:t>
      </w:r>
      <w:r w:rsidR="003D6569">
        <w:t>s</w:t>
      </w:r>
      <w:r>
        <w:t>.</w:t>
      </w:r>
    </w:p>
    <w:p w:rsidR="000A6514" w:rsidRPr="000A6514" w:rsidRDefault="000A6514" w:rsidP="00CF4531">
      <w:pPr>
        <w:pStyle w:val="Justifiedparagraph"/>
        <w:spacing w:after="120" w:line="240" w:lineRule="auto"/>
        <w:ind w:right="0" w:firstLine="0"/>
      </w:pPr>
      <w:r>
        <w:rPr>
          <w:u w:val="single"/>
        </w:rPr>
        <w:t>Auditor’s Responsibility</w:t>
      </w:r>
    </w:p>
    <w:p w:rsidR="00FF6966" w:rsidRDefault="000A6514" w:rsidP="00CF4531">
      <w:pPr>
        <w:pStyle w:val="Justifiedparagraph"/>
        <w:spacing w:after="120" w:line="240" w:lineRule="auto"/>
        <w:ind w:right="0" w:firstLine="0"/>
      </w:pPr>
      <w:r>
        <w:t xml:space="preserve">Our responsibility is to express an opinion on compliance for Sample Cash City’s major federal program based on our audit of the types of compliance requirements referred to above.  </w:t>
      </w:r>
      <w:r w:rsidR="0016750A">
        <w:t xml:space="preserve">We conducted our audit of compliance in accordance with U.S. generally accepted auditing standards, the standards applicable to financial audits contained in </w:t>
      </w:r>
      <w:r w:rsidR="0016750A">
        <w:rPr>
          <w:u w:val="single"/>
        </w:rPr>
        <w:t>Government Auditing Standards</w:t>
      </w:r>
      <w:r w:rsidR="0016750A">
        <w:t>, issued by the Comptroller General of the United States</w:t>
      </w:r>
      <w:r w:rsidR="00575087">
        <w:t>,</w:t>
      </w:r>
      <w:r w:rsidR="00FA305E">
        <w:t xml:space="preserve"> and</w:t>
      </w:r>
      <w:r w:rsidR="0016750A">
        <w:t xml:space="preserve"> </w:t>
      </w:r>
      <w:r w:rsidR="009B7403">
        <w:t xml:space="preserve">the audit requirements of </w:t>
      </w:r>
      <w:r w:rsidR="00B30C48">
        <w:t xml:space="preserve">Title 2, </w:t>
      </w:r>
      <w:r w:rsidR="00B30C48" w:rsidRPr="00522C89">
        <w:t xml:space="preserve">U.S. </w:t>
      </w:r>
      <w:r w:rsidR="00B30C48" w:rsidRPr="00F905D5">
        <w:rPr>
          <w:u w:val="single"/>
        </w:rPr>
        <w:t>Code of Federal Regulations</w:t>
      </w:r>
      <w:r w:rsidR="00B30C48">
        <w:t xml:space="preserve">, Part 200, </w:t>
      </w:r>
      <w:r w:rsidR="00B30C48" w:rsidRPr="00F905D5">
        <w:rPr>
          <w:u w:val="single"/>
        </w:rPr>
        <w:t>Uniform Administrative Requirements, Cost Principles and Audit Requirements for Federal Awards</w:t>
      </w:r>
      <w:r w:rsidR="00B30C48">
        <w:t xml:space="preserve"> (Uniform Guidance).</w:t>
      </w:r>
      <w:r w:rsidR="0016750A">
        <w:t xml:space="preserve">  Those stan</w:t>
      </w:r>
      <w:r w:rsidR="00B503B9">
        <w:t>dards</w:t>
      </w:r>
      <w:r w:rsidR="0016750A">
        <w:t xml:space="preserve"> and </w:t>
      </w:r>
      <w:r w:rsidR="009B7403">
        <w:t>the Uniform Guidance</w:t>
      </w:r>
      <w:r w:rsidR="001675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Cash City’s compliance with those requirements and performing such other procedures we considered necessary in the circumstances.</w:t>
      </w:r>
    </w:p>
    <w:p w:rsidR="0016750A" w:rsidRDefault="0016750A" w:rsidP="00CF4531">
      <w:pPr>
        <w:pStyle w:val="Justifiedparagraph"/>
        <w:spacing w:after="120" w:line="240" w:lineRule="auto"/>
        <w:ind w:right="0" w:firstLine="0"/>
      </w:pPr>
      <w:r>
        <w:t>We believe our audit provides a reasonable basis for our opinion</w:t>
      </w:r>
      <w:r w:rsidR="00FF6966">
        <w:t xml:space="preserve"> on compliance for the major federal program</w:t>
      </w:r>
      <w:r>
        <w:t xml:space="preserve">.  </w:t>
      </w:r>
      <w:r w:rsidR="00FF6966">
        <w:t>However, o</w:t>
      </w:r>
      <w:r>
        <w:t xml:space="preserve">ur audit does not provide a legal determination </w:t>
      </w:r>
      <w:r w:rsidR="0080285F">
        <w:t>of</w:t>
      </w:r>
      <w:r>
        <w:t xml:space="preserve"> Sample Cash City’s compliance</w:t>
      </w:r>
      <w:r w:rsidR="00FF6966">
        <w:t>.</w:t>
      </w:r>
    </w:p>
    <w:p w:rsidR="00FF6966" w:rsidRPr="00FF6966" w:rsidRDefault="00575087" w:rsidP="00CF4531">
      <w:pPr>
        <w:pStyle w:val="Justifiedparagraph"/>
        <w:spacing w:after="120" w:line="240" w:lineRule="auto"/>
        <w:ind w:right="0" w:firstLine="0"/>
      </w:pPr>
      <w:r>
        <w:rPr>
          <w:u w:val="single"/>
        </w:rPr>
        <w:t>Opinion on the</w:t>
      </w:r>
      <w:r w:rsidR="00FF6966">
        <w:rPr>
          <w:u w:val="single"/>
        </w:rPr>
        <w:t xml:space="preserve"> Major Federal Program</w:t>
      </w:r>
    </w:p>
    <w:p w:rsidR="00FF6966" w:rsidRDefault="0016750A" w:rsidP="00CF4531">
      <w:pPr>
        <w:pStyle w:val="Justifiedparagraph"/>
        <w:spacing w:after="120" w:line="240" w:lineRule="auto"/>
        <w:ind w:right="0" w:firstLine="0"/>
      </w:pPr>
      <w:r>
        <w:t xml:space="preserve">In our opinion, Sample Cash City complied, in all material respects, with the </w:t>
      </w:r>
      <w:r w:rsidR="00FF6966">
        <w:t xml:space="preserve">types of </w:t>
      </w:r>
      <w:r w:rsidR="005002D1">
        <w:t xml:space="preserve">compliance </w:t>
      </w:r>
      <w:r>
        <w:t xml:space="preserve">requirements referred to above that </w:t>
      </w:r>
      <w:r w:rsidR="00D51CD8">
        <w:t>could have a direct and material effect on</w:t>
      </w:r>
      <w:r>
        <w:t xml:space="preserve"> its major federal program for the year ended </w:t>
      </w:r>
      <w:r w:rsidR="00AF3DC9">
        <w:t xml:space="preserve">June 30, </w:t>
      </w:r>
      <w:r w:rsidR="00124CFC">
        <w:t>201</w:t>
      </w:r>
      <w:r w:rsidR="009B7403">
        <w:t>6</w:t>
      </w:r>
      <w:r>
        <w:t>.</w:t>
      </w:r>
    </w:p>
    <w:p w:rsidR="00FF6966" w:rsidRPr="00FC3F88" w:rsidRDefault="00FF6966" w:rsidP="00CF4531">
      <w:pPr>
        <w:pStyle w:val="Justifiedparagraph"/>
        <w:spacing w:line="240" w:lineRule="auto"/>
        <w:ind w:right="0" w:firstLine="0"/>
      </w:pPr>
      <w:r w:rsidRPr="00FC3F88">
        <w:rPr>
          <w:u w:val="single"/>
        </w:rPr>
        <w:t>Other Matters</w:t>
      </w:r>
    </w:p>
    <w:p w:rsidR="00CF4531" w:rsidRDefault="00FF6966" w:rsidP="00CF4531">
      <w:pPr>
        <w:pStyle w:val="Justifiedparagraph"/>
        <w:spacing w:line="240" w:lineRule="auto"/>
        <w:ind w:right="0" w:firstLine="0"/>
      </w:pPr>
      <w:r w:rsidRPr="00FC3F88">
        <w:t>T</w:t>
      </w:r>
      <w:r w:rsidR="0016750A" w:rsidRPr="00FC3F88">
        <w:t>he results of our auditing procedures disclosed an instance of non-compliance which is required to be reported in accordan</w:t>
      </w:r>
      <w:r w:rsidR="00297E90" w:rsidRPr="00FC3F88">
        <w:t xml:space="preserve">ce with </w:t>
      </w:r>
      <w:r w:rsidR="009B7403">
        <w:t>the Uniform Guidance</w:t>
      </w:r>
      <w:r w:rsidR="00297E90" w:rsidRPr="00FC3F88">
        <w:t xml:space="preserve"> and </w:t>
      </w:r>
      <w:r w:rsidR="0016750A" w:rsidRPr="00FC3F88">
        <w:t xml:space="preserve">is described </w:t>
      </w:r>
      <w:r w:rsidR="00AB731E" w:rsidRPr="00FC3F88">
        <w:t>as item </w:t>
      </w:r>
      <w:r w:rsidR="00B976D0" w:rsidRPr="00FC3F88">
        <w:t>III</w:t>
      </w:r>
      <w:r w:rsidR="00AB731E" w:rsidRPr="00FC3F88">
        <w:t>-A-</w:t>
      </w:r>
      <w:r w:rsidR="005F4F93" w:rsidRPr="00FC3F88">
        <w:t>1</w:t>
      </w:r>
      <w:r w:rsidR="00E26ADB">
        <w:t>6</w:t>
      </w:r>
      <w:r w:rsidR="005F4F93" w:rsidRPr="00FC3F88">
        <w:t xml:space="preserve"> </w:t>
      </w:r>
      <w:r w:rsidR="0016750A" w:rsidRPr="00FC3F88">
        <w:t>in the accompanying Schedule of Findings and Questioned Costs.</w:t>
      </w:r>
      <w:r w:rsidRPr="00FC3F88">
        <w:t xml:space="preserve">  Our opinion on the major federal program is not modified with respect to this matter.</w:t>
      </w:r>
    </w:p>
    <w:p w:rsidR="00C851A0" w:rsidRDefault="00C851A0" w:rsidP="00CF4531">
      <w:pPr>
        <w:pStyle w:val="Justifiedparagraph"/>
        <w:spacing w:line="240" w:lineRule="auto"/>
        <w:ind w:right="0" w:firstLine="0"/>
        <w:sectPr w:rsidR="00C851A0" w:rsidSect="008E339D">
          <w:headerReference w:type="default" r:id="rId150"/>
          <w:headerReference w:type="first" r:id="rId151"/>
          <w:footerReference w:type="first" r:id="rId152"/>
          <w:footnotePr>
            <w:numRestart w:val="eachSect"/>
          </w:footnotePr>
          <w:pgSz w:w="12240" w:h="15840" w:code="1"/>
          <w:pgMar w:top="1440" w:right="1152" w:bottom="720" w:left="1440" w:header="864" w:footer="864" w:gutter="0"/>
          <w:cols w:space="0"/>
          <w:noEndnote/>
          <w:docGrid w:linePitch="272"/>
        </w:sectPr>
      </w:pPr>
    </w:p>
    <w:p w:rsidR="00FF6966" w:rsidRPr="00FC3F88" w:rsidRDefault="00FF6966" w:rsidP="00CF4531">
      <w:pPr>
        <w:pStyle w:val="Justifiedparagraph"/>
        <w:spacing w:line="240" w:lineRule="auto"/>
        <w:ind w:right="0" w:firstLine="0"/>
      </w:pPr>
      <w:r w:rsidRPr="00FC3F88">
        <w:lastRenderedPageBreak/>
        <w:t>Sample Cash City’s response to the non-compliance finding identified in our audit is described in the accompanying Schedule of Findings and Questioned Costs.  Sample Cash City’s response was not subjected to the auditing procedures applied in the audit of compliance and, accordingly, we express no opinion on the response.</w:t>
      </w:r>
    </w:p>
    <w:p w:rsidR="0016750A" w:rsidRDefault="00FF6966" w:rsidP="00CF4531">
      <w:pPr>
        <w:pStyle w:val="Justifiedparagraph"/>
        <w:spacing w:line="240" w:lineRule="auto"/>
        <w:ind w:right="0" w:firstLine="0"/>
        <w:rPr>
          <w:u w:val="single"/>
        </w:rPr>
      </w:pPr>
      <w:r w:rsidRPr="00FC3F88">
        <w:rPr>
          <w:u w:val="single"/>
        </w:rPr>
        <w:t xml:space="preserve">Report on </w:t>
      </w:r>
      <w:r w:rsidR="0016750A" w:rsidRPr="00FC3F88">
        <w:rPr>
          <w:u w:val="single"/>
        </w:rPr>
        <w:t xml:space="preserve">Internal Control </w:t>
      </w:r>
      <w:proofErr w:type="gramStart"/>
      <w:r w:rsidR="0016750A" w:rsidRPr="00FC3F88">
        <w:rPr>
          <w:u w:val="single"/>
        </w:rPr>
        <w:t>Over</w:t>
      </w:r>
      <w:proofErr w:type="gramEnd"/>
      <w:r w:rsidR="0016750A" w:rsidRPr="00FC3F88">
        <w:rPr>
          <w:u w:val="single"/>
        </w:rPr>
        <w:t xml:space="preserve"> Compliance</w:t>
      </w:r>
    </w:p>
    <w:p w:rsidR="0016750A" w:rsidRDefault="0016750A" w:rsidP="00CF4531">
      <w:pPr>
        <w:pStyle w:val="Justifiedparagraph"/>
        <w:spacing w:line="240" w:lineRule="auto"/>
        <w:ind w:right="0" w:firstLine="0"/>
      </w:pPr>
      <w:r>
        <w:t xml:space="preserve">The management of Sample Cash City is responsible for establishing and maintaining effective internal control over compliance with </w:t>
      </w:r>
      <w:r w:rsidR="00FA6CA5">
        <w:t xml:space="preserve">the </w:t>
      </w:r>
      <w:r w:rsidR="005525EE">
        <w:t xml:space="preserve">types of </w:t>
      </w:r>
      <w:r w:rsidR="0080285F">
        <w:t xml:space="preserve">compliance </w:t>
      </w:r>
      <w:r>
        <w:t xml:space="preserve">requirements </w:t>
      </w:r>
      <w:r w:rsidR="005525EE">
        <w:t>referred to above.</w:t>
      </w:r>
      <w:r>
        <w:t xml:space="preserve">  In planning and performing our audit</w:t>
      </w:r>
      <w:r w:rsidR="005525EE">
        <w:t xml:space="preserve"> of compliance</w:t>
      </w:r>
      <w:r>
        <w:t xml:space="preserve">, we considered Sample Cash City’s internal control over compliance with </w:t>
      </w:r>
      <w:r w:rsidR="005525EE">
        <w:t xml:space="preserve">the types of </w:t>
      </w:r>
      <w:r>
        <w:t xml:space="preserve">requirements that could have a direct and material effect on </w:t>
      </w:r>
      <w:r w:rsidR="0080285F">
        <w:t>the</w:t>
      </w:r>
      <w:r>
        <w:t xml:space="preserve"> major federal program to determine </w:t>
      </w:r>
      <w:r w:rsidR="005525EE">
        <w:t>the</w:t>
      </w:r>
      <w:r>
        <w:t xml:space="preserve"> auditing procedures </w:t>
      </w:r>
      <w:r w:rsidR="003F142E">
        <w:t xml:space="preserve">appropriate in the circumstances </w:t>
      </w:r>
      <w:r>
        <w:t xml:space="preserve">for the purpose of expressing </w:t>
      </w:r>
      <w:r w:rsidR="003F142E">
        <w:t>an</w:t>
      </w:r>
      <w:r>
        <w:t xml:space="preserve"> opinion on compliance</w:t>
      </w:r>
      <w:r w:rsidR="00D775BB" w:rsidRPr="00D775BB">
        <w:t xml:space="preserve"> </w:t>
      </w:r>
      <w:r w:rsidR="003F142E">
        <w:t xml:space="preserve">for </w:t>
      </w:r>
      <w:r w:rsidR="0080285F">
        <w:t>the</w:t>
      </w:r>
      <w:r w:rsidR="003F142E">
        <w:t xml:space="preserve"> major federal program </w:t>
      </w:r>
      <w:r w:rsidR="00D775BB">
        <w:t xml:space="preserve">and to test and report on internal control over compliance in accordance with </w:t>
      </w:r>
      <w:r w:rsidR="00FA305E">
        <w:t xml:space="preserve">the </w:t>
      </w:r>
      <w:r w:rsidR="00E26ADB">
        <w:t>Uniform Guidance</w:t>
      </w:r>
      <w:r>
        <w:t>, but not for the purpose of expressing an opinion on the effectiveness of internal control over compliance.  Accordingly, we do not express an opinion on the effectiveness of Sample Cash City’s internal control over compliance.</w:t>
      </w:r>
    </w:p>
    <w:p w:rsidR="0016750A" w:rsidRPr="00E26ADB" w:rsidRDefault="0016750A" w:rsidP="00CF4531">
      <w:pPr>
        <w:pStyle w:val="Justifiedparagraph"/>
        <w:ind w:right="0" w:firstLine="0"/>
      </w:pPr>
      <w:r>
        <w:t xml:space="preserve">A deficiency in internal control over compliance exists when the design or operation of a control </w:t>
      </w:r>
      <w:r w:rsidR="00D775BB">
        <w:t xml:space="preserve">over compliance </w:t>
      </w:r>
      <w:r>
        <w:t xml:space="preserve">does not allow management or employees, in the normal course of performing their assigned functions, to prevent or detect </w:t>
      </w:r>
      <w:r w:rsidR="00D775BB">
        <w:t xml:space="preserve">and correct </w:t>
      </w:r>
      <w:r>
        <w:t xml:space="preserve">noncompliance with a type of compliance requirement of a federal program on a timely basis.  A </w:t>
      </w:r>
      <w:r w:rsidR="00D775BB">
        <w:t xml:space="preserve">material weakness in internal control over compliance is a </w:t>
      </w:r>
      <w:r>
        <w:t xml:space="preserve">deficiency, or </w:t>
      </w:r>
      <w:r w:rsidR="00532622">
        <w:t xml:space="preserve">a </w:t>
      </w:r>
      <w:r>
        <w:t xml:space="preserve">combination of deficiencies, </w:t>
      </w:r>
      <w:r w:rsidR="00D775BB">
        <w:t xml:space="preserve">in internal control over compliance </w:t>
      </w:r>
      <w:r>
        <w:t xml:space="preserve">such that there is </w:t>
      </w:r>
      <w:r w:rsidR="00297E90">
        <w:t xml:space="preserve">a </w:t>
      </w:r>
      <w:r w:rsidR="00D775BB">
        <w:t xml:space="preserve">reasonable possibility material </w:t>
      </w:r>
      <w:r>
        <w:t>noncompliance with a type of compliance requirement of a federal program will not be prevented or detected</w:t>
      </w:r>
      <w:r w:rsidR="00D775BB">
        <w:t xml:space="preserve"> and corrected on a timely basis</w:t>
      </w:r>
      <w:r>
        <w:t xml:space="preserve">.  </w:t>
      </w:r>
      <w:r w:rsidR="00E26ADB" w:rsidRPr="00FA305E">
        <w:t>A significant deficiency in internal control over compliance</w:t>
      </w:r>
      <w:r w:rsidR="00E26ADB">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E26ADB" w:rsidRDefault="00E26ADB" w:rsidP="00CF4531">
      <w:pPr>
        <w:pStyle w:val="Justifiedparagraph"/>
        <w:ind w:right="0" w:firstLine="0"/>
      </w:pPr>
      <w: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identified a deficiency in inte</w:t>
      </w:r>
      <w:r w:rsidR="00575087">
        <w:t>rnal control over compliance,</w:t>
      </w:r>
      <w:r>
        <w:t xml:space="preserve"> described in the accompanying </w:t>
      </w:r>
      <w:r w:rsidR="00B30C48">
        <w:t>S</w:t>
      </w:r>
      <w:r>
        <w:t xml:space="preserve">chedule of </w:t>
      </w:r>
      <w:r w:rsidR="00B30C48">
        <w:t>F</w:t>
      </w:r>
      <w:r>
        <w:t xml:space="preserve">indings and </w:t>
      </w:r>
      <w:r w:rsidR="00B30C48">
        <w:t>Q</w:t>
      </w:r>
      <w:r>
        <w:t xml:space="preserve">uestioned </w:t>
      </w:r>
      <w:r w:rsidR="00B30C48">
        <w:t>C</w:t>
      </w:r>
      <w:r w:rsidR="00575087">
        <w:t>osts as item</w:t>
      </w:r>
      <w:r>
        <w:t xml:space="preserve"> III-</w:t>
      </w:r>
      <w:r w:rsidR="00575087">
        <w:t>B-</w:t>
      </w:r>
      <w:proofErr w:type="gramStart"/>
      <w:r w:rsidR="00575087">
        <w:t>16,</w:t>
      </w:r>
      <w:proofErr w:type="gramEnd"/>
      <w:r>
        <w:t xml:space="preserve"> we consider to be a material weakness.</w:t>
      </w:r>
    </w:p>
    <w:p w:rsidR="0016750A" w:rsidRDefault="0016750A" w:rsidP="00CF4531">
      <w:pPr>
        <w:pStyle w:val="Justifiedparagraph"/>
        <w:ind w:right="18" w:firstLine="0"/>
      </w:pPr>
      <w:r>
        <w:t xml:space="preserve">Sample Cash City’s response to </w:t>
      </w:r>
      <w:r w:rsidR="00532622">
        <w:t xml:space="preserve">the </w:t>
      </w:r>
      <w:r w:rsidR="003F142E">
        <w:t xml:space="preserve">internal control over compliance </w:t>
      </w:r>
      <w:r>
        <w:t xml:space="preserve">finding identified in our audit </w:t>
      </w:r>
      <w:r w:rsidR="00A858D2">
        <w:t>is report</w:t>
      </w:r>
      <w:r>
        <w:t xml:space="preserve">ed in the accompanying Schedule of Findings and Questioned Costs.  </w:t>
      </w:r>
      <w:r w:rsidR="003F142E">
        <w:t>Sample Cash City’s response was not subjected to the auditing procedures applied in the audit of compliance</w:t>
      </w:r>
      <w:r>
        <w:t xml:space="preserve"> and, accordingly, we express no opinion on </w:t>
      </w:r>
      <w:r w:rsidR="00575087">
        <w:t>it</w:t>
      </w:r>
      <w:r w:rsidR="003F142E">
        <w:t>.</w:t>
      </w:r>
    </w:p>
    <w:p w:rsidR="008401FB" w:rsidRDefault="003F142E" w:rsidP="00CF4531">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E26ADB">
        <w:t>the Uniform Guidance</w:t>
      </w:r>
      <w:r>
        <w:t>.  Accordingly, this report is not suitable for any other purpose.</w:t>
      </w:r>
    </w:p>
    <w:p w:rsidR="0016750A" w:rsidRDefault="0016750A" w:rsidP="00E80C18">
      <w:pPr>
        <w:pStyle w:val="Justifiedparagraph"/>
        <w:spacing w:after="0" w:line="240" w:lineRule="auto"/>
        <w:ind w:right="0" w:firstLine="0"/>
      </w:pPr>
    </w:p>
    <w:p w:rsidR="008E339D" w:rsidRDefault="008E339D" w:rsidP="00E80C18">
      <w:pPr>
        <w:pStyle w:val="Justifiedparagraph"/>
        <w:spacing w:after="0" w:line="240" w:lineRule="auto"/>
        <w:ind w:right="0" w:firstLine="0"/>
      </w:pPr>
    </w:p>
    <w:p w:rsidR="003D275F" w:rsidRPr="009031F1" w:rsidRDefault="003D275F" w:rsidP="003D275F">
      <w:pPr>
        <w:spacing w:after="120" w:line="240" w:lineRule="exact"/>
        <w:jc w:val="both"/>
      </w:pPr>
    </w:p>
    <w:p w:rsidR="003D275F" w:rsidRPr="009031F1" w:rsidRDefault="003D275F" w:rsidP="003D275F">
      <w:pPr>
        <w:tabs>
          <w:tab w:val="center" w:pos="2160"/>
          <w:tab w:val="center" w:pos="7200"/>
        </w:tabs>
        <w:spacing w:line="240" w:lineRule="exact"/>
        <w:jc w:val="both"/>
      </w:pPr>
      <w:r w:rsidRPr="009031F1">
        <w:tab/>
      </w:r>
      <w:r w:rsidRPr="009031F1">
        <w:tab/>
      </w:r>
      <w:r w:rsidR="00B30C48" w:rsidRPr="009031F1">
        <w:t>MARY MOSIMAN, CPA</w:t>
      </w:r>
    </w:p>
    <w:p w:rsidR="003D275F" w:rsidRPr="009031F1" w:rsidRDefault="003D275F" w:rsidP="003D275F">
      <w:pPr>
        <w:tabs>
          <w:tab w:val="center" w:pos="2160"/>
          <w:tab w:val="center" w:pos="7200"/>
        </w:tabs>
        <w:spacing w:line="240" w:lineRule="exact"/>
        <w:jc w:val="both"/>
      </w:pPr>
      <w:r w:rsidRPr="009031F1">
        <w:tab/>
      </w:r>
      <w:r w:rsidRPr="009031F1">
        <w:tab/>
      </w:r>
      <w:r w:rsidR="00B30C48" w:rsidRPr="009031F1">
        <w:t>Auditor of State</w:t>
      </w:r>
    </w:p>
    <w:p w:rsidR="003D275F" w:rsidRDefault="003D275F" w:rsidP="003D275F"/>
    <w:p w:rsidR="00B1090B" w:rsidRDefault="009B7403" w:rsidP="00E665DF">
      <w:pPr>
        <w:pStyle w:val="Justifiedparagraph"/>
        <w:tabs>
          <w:tab w:val="left" w:pos="1170"/>
          <w:tab w:val="left" w:pos="5760"/>
          <w:tab w:val="center" w:pos="7200"/>
        </w:tabs>
        <w:ind w:right="0" w:firstLine="0"/>
      </w:pPr>
      <w:r>
        <w:t>September 23, 2016</w:t>
      </w:r>
    </w:p>
    <w:p w:rsidR="00F771EE" w:rsidRDefault="00F771EE">
      <w:pPr>
        <w:pStyle w:val="Justifiedparagraph"/>
        <w:tabs>
          <w:tab w:val="left" w:pos="1170"/>
          <w:tab w:val="left" w:pos="5760"/>
          <w:tab w:val="center" w:pos="7200"/>
        </w:tabs>
        <w:ind w:right="0" w:firstLine="0"/>
        <w:sectPr w:rsidR="00F771EE" w:rsidSect="008E339D">
          <w:headerReference w:type="default" r:id="rId153"/>
          <w:footnotePr>
            <w:numRestart w:val="eachSect"/>
          </w:footnotePr>
          <w:pgSz w:w="12240" w:h="15840" w:code="1"/>
          <w:pgMar w:top="1440" w:right="1152" w:bottom="720" w:left="1440" w:header="864" w:footer="864" w:gutter="0"/>
          <w:cols w:space="0"/>
          <w:noEndnote/>
          <w:docGrid w:linePitch="272"/>
        </w:sectPr>
      </w:pPr>
    </w:p>
    <w:p w:rsidR="00E420F5" w:rsidRDefault="00E420F5">
      <w:pPr>
        <w:pStyle w:val="Heading4"/>
      </w:pPr>
      <w:r>
        <w:lastRenderedPageBreak/>
        <w:t>Part I:  Summary of the Independent Auditor’s Results</w:t>
      </w:r>
      <w:r>
        <w:rPr>
          <w:u w:val="none"/>
        </w:rPr>
        <w:t>:</w:t>
      </w:r>
    </w:p>
    <w:p w:rsidR="00E420F5" w:rsidRDefault="00E420F5" w:rsidP="0070039F">
      <w:pPr>
        <w:spacing w:after="240"/>
        <w:ind w:left="900" w:right="18" w:hanging="540"/>
        <w:jc w:val="both"/>
      </w:pPr>
      <w:r>
        <w:t>(a)</w:t>
      </w:r>
      <w:r>
        <w:tab/>
      </w:r>
      <w:r w:rsidR="00A2480E">
        <w:t>U</w:t>
      </w:r>
      <w:r w:rsidR="00B318C7">
        <w:t>nmod</w:t>
      </w:r>
      <w:r>
        <w:t>ified opinion</w:t>
      </w:r>
      <w:r w:rsidR="00A2480E">
        <w:t>s were</w:t>
      </w:r>
      <w:r>
        <w:t xml:space="preserve"> issued on the financial statements which were prepared on the basis of cash receipts and </w:t>
      </w:r>
      <w:proofErr w:type="gramStart"/>
      <w:r>
        <w:t>disbursements, which is</w:t>
      </w:r>
      <w:proofErr w:type="gramEnd"/>
      <w:r>
        <w:t xml:space="preserve"> a basis of accounting other than U.S. generally accepted accounting principles.</w:t>
      </w:r>
    </w:p>
    <w:p w:rsidR="00E420F5" w:rsidRDefault="00E420F5" w:rsidP="0070039F">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rsidR="00E420F5" w:rsidRDefault="00E420F5" w:rsidP="0070039F">
      <w:pPr>
        <w:spacing w:after="240"/>
        <w:ind w:left="900" w:right="18" w:hanging="540"/>
        <w:jc w:val="both"/>
      </w:pPr>
      <w:r>
        <w:t>(c)</w:t>
      </w:r>
      <w:r>
        <w:tab/>
        <w:t>The audit did not disclose any non-compliance which is material to the financial statements.</w:t>
      </w:r>
    </w:p>
    <w:p w:rsidR="00E420F5" w:rsidRDefault="00E420F5" w:rsidP="0070039F">
      <w:pPr>
        <w:spacing w:after="240"/>
        <w:ind w:left="900" w:right="18" w:hanging="540"/>
        <w:jc w:val="both"/>
      </w:pPr>
      <w:r>
        <w:t>(d)</w:t>
      </w:r>
      <w:r>
        <w:tab/>
        <w:t xml:space="preserve">A </w:t>
      </w:r>
      <w:r w:rsidR="0035076F">
        <w:t xml:space="preserve">material weakness </w:t>
      </w:r>
      <w:r>
        <w:t>in internal control over the major program was disclosed by the audit of the financial statements</w:t>
      </w:r>
      <w:r w:rsidR="0035076F">
        <w:t>.</w:t>
      </w:r>
    </w:p>
    <w:p w:rsidR="00E420F5" w:rsidRDefault="00B318C7" w:rsidP="0070039F">
      <w:pPr>
        <w:spacing w:after="240"/>
        <w:ind w:left="900" w:right="18" w:hanging="540"/>
        <w:jc w:val="both"/>
      </w:pPr>
      <w:r>
        <w:t>(e)</w:t>
      </w:r>
      <w:r>
        <w:tab/>
        <w:t>An unmod</w:t>
      </w:r>
      <w:r w:rsidR="00E420F5">
        <w:t>ified opinion was issued on compliance with requirements applicable to the major program.</w:t>
      </w:r>
    </w:p>
    <w:p w:rsidR="00E420F5" w:rsidRDefault="00E420F5" w:rsidP="0070039F">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200.515</w:t>
      </w:r>
      <w:r>
        <w:t>.</w:t>
      </w:r>
    </w:p>
    <w:p w:rsidR="00E420F5" w:rsidRDefault="00E420F5" w:rsidP="0070039F">
      <w:pPr>
        <w:spacing w:after="240"/>
        <w:ind w:left="900" w:right="18" w:hanging="540"/>
        <w:jc w:val="both"/>
      </w:pPr>
      <w:r>
        <w:t>(g)</w:t>
      </w:r>
      <w:r>
        <w:tab/>
        <w:t>The major program w</w:t>
      </w:r>
      <w:r w:rsidR="00B83755">
        <w:t xml:space="preserve">as </w:t>
      </w:r>
      <w:r>
        <w:t>CFDA Number 14.228 – Community Development Block Grants/State’s Program</w:t>
      </w:r>
      <w:r w:rsidR="0035076F" w:rsidRPr="0035076F">
        <w:t xml:space="preserve"> and Non-Entitlement Grants in Hawaii</w:t>
      </w:r>
      <w:r>
        <w:t>.</w:t>
      </w:r>
    </w:p>
    <w:p w:rsidR="00E420F5" w:rsidRDefault="00E420F5" w:rsidP="0070039F">
      <w:pPr>
        <w:spacing w:after="240"/>
        <w:ind w:left="900" w:right="18" w:hanging="540"/>
        <w:jc w:val="both"/>
      </w:pPr>
      <w:r>
        <w:t>(h)</w:t>
      </w:r>
      <w:r>
        <w:tab/>
        <w:t>The dollar threshold used to distinguish between Type A and Type B programs was $</w:t>
      </w:r>
      <w:r w:rsidR="00E26ADB">
        <w:t>75</w:t>
      </w:r>
      <w:r>
        <w:t>0,000.</w:t>
      </w:r>
    </w:p>
    <w:p w:rsidR="00E420F5" w:rsidRDefault="00E420F5" w:rsidP="0070039F">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rsidR="00E420F5" w:rsidRDefault="00E420F5" w:rsidP="007D77A8">
      <w:pPr>
        <w:spacing w:after="240"/>
        <w:jc w:val="both"/>
        <w:rPr>
          <w:b/>
          <w:u w:val="single"/>
        </w:rPr>
      </w:pPr>
      <w:r>
        <w:rPr>
          <w:u w:val="single"/>
        </w:rPr>
        <w:br w:type="page"/>
      </w:r>
      <w:r>
        <w:rPr>
          <w:b/>
          <w:u w:val="single"/>
        </w:rPr>
        <w:lastRenderedPageBreak/>
        <w:t>Part II:  Findings Related to the Financial Statements</w:t>
      </w:r>
      <w:r>
        <w:rPr>
          <w:b/>
        </w:rPr>
        <w:t>:</w:t>
      </w:r>
    </w:p>
    <w:p w:rsidR="00E420F5" w:rsidRDefault="009854AB" w:rsidP="007D77A8">
      <w:pPr>
        <w:spacing w:after="240"/>
        <w:ind w:left="360"/>
        <w:jc w:val="both"/>
      </w:pPr>
      <w:r>
        <w:rPr>
          <w:b/>
        </w:rPr>
        <w:t>INTERNAL CONTROL</w:t>
      </w:r>
      <w:r w:rsidR="00DE6B2A">
        <w:rPr>
          <w:b/>
        </w:rPr>
        <w:t xml:space="preserve"> DEFICIENC</w:t>
      </w:r>
      <w:r w:rsidR="00B33A61">
        <w:rPr>
          <w:b/>
        </w:rPr>
        <w:t>IES</w:t>
      </w:r>
      <w:r w:rsidR="00E420F5">
        <w:rPr>
          <w:b/>
        </w:rPr>
        <w:t>:</w:t>
      </w:r>
    </w:p>
    <w:p w:rsidR="00E420F5" w:rsidRDefault="00E420F5" w:rsidP="007D77A8">
      <w:pPr>
        <w:pStyle w:val="aindent"/>
        <w:tabs>
          <w:tab w:val="clear" w:pos="1152"/>
        </w:tabs>
        <w:ind w:left="1800" w:right="18" w:hanging="1080"/>
      </w:pPr>
      <w:r>
        <w:t>II-A-</w:t>
      </w:r>
      <w:r w:rsidR="0080117D">
        <w:t>1</w:t>
      </w:r>
      <w:r w:rsidR="00E26ADB">
        <w:t>6</w:t>
      </w:r>
      <w:r>
        <w:tab/>
      </w:r>
      <w:r>
        <w:rPr>
          <w:u w:val="single"/>
        </w:rPr>
        <w:t>Segregation of Duties</w:t>
      </w:r>
      <w:r>
        <w:t xml:space="preserve"> – One important aspect of internal control is the segregation of duties among employees to prevent an individual employee from handling duties which are incompatible.  The cash receipts listing, bank deposits and the posting of cash receipts to the cash receipts journal are all done by the same person.</w:t>
      </w:r>
      <w:r w:rsidR="00FA305E">
        <w:t xml:space="preserve">  A small staff makes it difficult to establish an ideal system of internal checks on accounting record accuracy and reliability.</w:t>
      </w:r>
    </w:p>
    <w:p w:rsidR="00E420F5" w:rsidRDefault="00E420F5" w:rsidP="007D77A8">
      <w:pPr>
        <w:pStyle w:val="aindent"/>
        <w:tabs>
          <w:tab w:val="clear" w:pos="1152"/>
        </w:tabs>
        <w:ind w:left="1800" w:right="18" w:hanging="1080"/>
      </w:pPr>
      <w:r>
        <w:tab/>
      </w:r>
      <w:r>
        <w:rPr>
          <w:u w:val="single"/>
        </w:rPr>
        <w:t>Recommendation</w:t>
      </w:r>
      <w:r>
        <w:t xml:space="preserve"> – We realize </w:t>
      </w:r>
      <w:r w:rsidR="0070273F">
        <w:t xml:space="preserve">segregation of duties is difficult </w:t>
      </w:r>
      <w:r>
        <w:t>with a limited number of office employees</w:t>
      </w:r>
      <w:r w:rsidR="0070273F">
        <w:t>.</w:t>
      </w:r>
      <w:r>
        <w:t xml:space="preserve">  However, the City should review its control procedures to obtain the maximum internal control possible under the circumstances</w:t>
      </w:r>
      <w:r w:rsidR="00AD656B">
        <w:t xml:space="preserve"> utilizing currently available staff, including elected officials</w:t>
      </w:r>
      <w:r>
        <w:t>.</w:t>
      </w:r>
    </w:p>
    <w:p w:rsidR="00E420F5" w:rsidRDefault="00E420F5" w:rsidP="007D77A8">
      <w:pPr>
        <w:pStyle w:val="aindent"/>
        <w:tabs>
          <w:tab w:val="clear" w:pos="1152"/>
        </w:tabs>
        <w:ind w:left="1800" w:right="18" w:hanging="1080"/>
      </w:pPr>
      <w:r>
        <w:tab/>
      </w:r>
      <w:r>
        <w:rPr>
          <w:u w:val="single"/>
        </w:rPr>
        <w:t>Response</w:t>
      </w:r>
      <w:r w:rsidR="0043210F">
        <w:rPr>
          <w:u w:val="single"/>
        </w:rPr>
        <w:t xml:space="preserve"> and Corrective Action Planned</w:t>
      </w:r>
      <w:r>
        <w:t xml:space="preserve"> – We </w:t>
      </w:r>
      <w:r w:rsidR="0043210F">
        <w:t>have reviewed procedures and plan to make the necessary changes to improve internal control</w:t>
      </w:r>
      <w:r>
        <w:t>.</w:t>
      </w:r>
      <w:r w:rsidR="0043210F">
        <w:t xml:space="preserve">  Specifically, the cash receipts listing, depositing and posting duties will be separated and spread among several employees and the </w:t>
      </w:r>
      <w:r w:rsidR="00630221">
        <w:t xml:space="preserve">City </w:t>
      </w:r>
      <w:r w:rsidR="0043210F">
        <w:t xml:space="preserve">Council will also start reviewing and tracing all deposits to </w:t>
      </w:r>
      <w:r w:rsidR="00BD0FDE">
        <w:t xml:space="preserve">the </w:t>
      </w:r>
      <w:r w:rsidR="0043210F">
        <w:t>cash receipts journal posting.  We plan to implement these changes November</w:t>
      </w:r>
      <w:r w:rsidR="006358D6">
        <w:t> </w:t>
      </w:r>
      <w:r w:rsidR="0043210F">
        <w:t xml:space="preserve">2, </w:t>
      </w:r>
      <w:r w:rsidR="00124CFC">
        <w:t>201</w:t>
      </w:r>
      <w:r w:rsidR="00E26ADB">
        <w:t>6</w:t>
      </w:r>
      <w:r w:rsidR="0043210F">
        <w:t>.</w:t>
      </w:r>
    </w:p>
    <w:p w:rsidR="00E420F5" w:rsidRDefault="00E420F5" w:rsidP="007D77A8">
      <w:pPr>
        <w:pStyle w:val="aindent"/>
        <w:tabs>
          <w:tab w:val="clear" w:pos="1152"/>
        </w:tabs>
        <w:ind w:left="1800" w:right="18" w:hanging="1080"/>
      </w:pPr>
      <w:r>
        <w:tab/>
      </w:r>
      <w:r>
        <w:rPr>
          <w:u w:val="single"/>
        </w:rPr>
        <w:t>Conclusion</w:t>
      </w:r>
      <w:r>
        <w:t xml:space="preserve"> – Response </w:t>
      </w:r>
      <w:r w:rsidR="0043210F">
        <w:t>accepted.</w:t>
      </w:r>
    </w:p>
    <w:p w:rsidR="00EE753C" w:rsidRDefault="00EE753C" w:rsidP="007D77A8">
      <w:pPr>
        <w:pStyle w:val="aindent"/>
        <w:tabs>
          <w:tab w:val="clear" w:pos="1152"/>
        </w:tabs>
        <w:ind w:left="1800" w:right="18" w:hanging="1080"/>
      </w:pPr>
      <w:r>
        <w:t>II-B-</w:t>
      </w:r>
      <w:r w:rsidR="0080117D">
        <w:t>1</w:t>
      </w:r>
      <w:r w:rsidR="00E26ADB">
        <w:t>6</w:t>
      </w:r>
      <w:r>
        <w:tab/>
      </w:r>
      <w:r w:rsidRPr="00464B91">
        <w:rPr>
          <w:u w:val="single"/>
        </w:rPr>
        <w:t>Financial Reporting</w:t>
      </w:r>
      <w:r>
        <w:t xml:space="preserve"> – During the audit, we identified a material amount of property tax </w:t>
      </w:r>
      <w:proofErr w:type="spellStart"/>
      <w:r>
        <w:t>misposted</w:t>
      </w:r>
      <w:proofErr w:type="spellEnd"/>
      <w:r>
        <w:t xml:space="preserve"> to the General Fund rather than the Debt Service Fund.  Adjustments were subsequently made by the City to properly report the</w:t>
      </w:r>
      <w:r w:rsidR="00630221">
        <w:t>se</w:t>
      </w:r>
      <w:r>
        <w:t xml:space="preserve"> amounts in the City’s financial statements.</w:t>
      </w:r>
      <w:r w:rsidR="00FA305E">
        <w:t xml:space="preserve">  This appears to be due to employee oversight.</w:t>
      </w:r>
    </w:p>
    <w:p w:rsidR="00EE753C" w:rsidRDefault="00EE753C" w:rsidP="007D77A8">
      <w:pPr>
        <w:pStyle w:val="aindent"/>
        <w:tabs>
          <w:tab w:val="clear" w:pos="1152"/>
        </w:tabs>
        <w:ind w:left="1800" w:right="18" w:hanging="1080"/>
      </w:pPr>
      <w:r>
        <w:tab/>
      </w:r>
      <w:r w:rsidRPr="00991332">
        <w:rPr>
          <w:u w:val="single"/>
        </w:rPr>
        <w:t>Recommendation</w:t>
      </w:r>
      <w:r>
        <w:t xml:space="preserve"> – The City should implement procedures to ensure property tax receipts are properly recorded in the City’s financial statements.</w:t>
      </w:r>
    </w:p>
    <w:p w:rsidR="00EE753C" w:rsidRDefault="00EE753C" w:rsidP="007D77A8">
      <w:pPr>
        <w:pStyle w:val="aindent"/>
        <w:tabs>
          <w:tab w:val="clear" w:pos="1152"/>
        </w:tabs>
        <w:ind w:left="1800" w:right="18" w:hanging="1080"/>
      </w:pPr>
      <w:r>
        <w:tab/>
      </w:r>
      <w:r w:rsidRPr="00991332">
        <w:rPr>
          <w:u w:val="single"/>
        </w:rPr>
        <w:t>Response</w:t>
      </w:r>
      <w:r>
        <w:t xml:space="preserve"> – We will double check this in the future to avoid posting errors.</w:t>
      </w:r>
    </w:p>
    <w:p w:rsidR="00EE753C" w:rsidRDefault="00EE753C" w:rsidP="007D77A8">
      <w:pPr>
        <w:pStyle w:val="aindent"/>
        <w:tabs>
          <w:tab w:val="clear" w:pos="1152"/>
        </w:tabs>
        <w:ind w:left="1800" w:right="18" w:hanging="1080"/>
      </w:pPr>
      <w:r>
        <w:tab/>
      </w:r>
      <w:r>
        <w:rPr>
          <w:u w:val="single"/>
        </w:rPr>
        <w:t>Conclusion</w:t>
      </w:r>
      <w:r>
        <w:t xml:space="preserve"> – Response accepted.</w:t>
      </w:r>
    </w:p>
    <w:p w:rsidR="00FA305E" w:rsidRDefault="00FA305E" w:rsidP="00FA305E">
      <w:pPr>
        <w:pStyle w:val="aindent"/>
        <w:tabs>
          <w:tab w:val="clear" w:pos="1152"/>
          <w:tab w:val="left" w:pos="1170"/>
        </w:tabs>
        <w:ind w:left="1354" w:right="288" w:hanging="1080"/>
        <w:sectPr w:rsidR="00FA305E" w:rsidSect="00E20DE4">
          <w:headerReference w:type="even" r:id="rId154"/>
          <w:headerReference w:type="default" r:id="rId155"/>
          <w:footnotePr>
            <w:numRestart w:val="eachSect"/>
          </w:footnotePr>
          <w:pgSz w:w="12240" w:h="15840" w:code="1"/>
          <w:pgMar w:top="1440" w:right="1152" w:bottom="720" w:left="1440" w:header="864" w:footer="864" w:gutter="0"/>
          <w:cols w:space="0"/>
          <w:noEndnote/>
        </w:sectPr>
      </w:pPr>
    </w:p>
    <w:p w:rsidR="00E420F5" w:rsidRDefault="00E420F5" w:rsidP="007D77A8">
      <w:pPr>
        <w:pStyle w:val="aindent"/>
        <w:tabs>
          <w:tab w:val="clear" w:pos="1152"/>
        </w:tabs>
        <w:ind w:left="1800" w:right="18" w:hanging="1080"/>
      </w:pPr>
      <w:r>
        <w:lastRenderedPageBreak/>
        <w:t>II-C-</w:t>
      </w:r>
      <w:r w:rsidR="0080117D">
        <w:t>1</w:t>
      </w:r>
      <w:r w:rsidR="00E26ADB">
        <w:t>6</w:t>
      </w:r>
      <w:r>
        <w:tab/>
      </w:r>
      <w:r>
        <w:rPr>
          <w:u w:val="single"/>
        </w:rPr>
        <w:t>Reconciliation of Utility Billings, Collections and Delinquen</w:t>
      </w:r>
      <w:r w:rsidR="00630221">
        <w:rPr>
          <w:u w:val="single"/>
        </w:rPr>
        <w:t>t Accounts</w:t>
      </w:r>
      <w:r>
        <w:t xml:space="preserve"> – Utility billings, collections and delinquent accounts were not reconciled throughout the year and a delinquent accounts listing was not prepared.  Also, utility collections were not reconciled to deposits.</w:t>
      </w:r>
      <w:r w:rsidR="00187350">
        <w:t xml:space="preserve">  </w:t>
      </w:r>
      <w:proofErr w:type="gramStart"/>
      <w:r w:rsidR="00187350">
        <w:t>A reconciliation</w:t>
      </w:r>
      <w:proofErr w:type="gramEnd"/>
      <w:r w:rsidR="00187350">
        <w:t xml:space="preserve"> is designed to ensure the proper recording of utility receipts,</w:t>
      </w:r>
      <w:r w:rsidR="00BD0FDE">
        <w:t xml:space="preserve"> the</w:t>
      </w:r>
      <w:r w:rsidR="00187350">
        <w:t xml:space="preserve"> propriety of adjustments and write-offs and</w:t>
      </w:r>
      <w:r w:rsidR="00BD0FDE">
        <w:t xml:space="preserve"> the</w:t>
      </w:r>
      <w:r w:rsidR="00187350">
        <w:t xml:space="preserve"> propriety of delinquent account balances.</w:t>
      </w:r>
      <w:r w:rsidR="00FA305E">
        <w:t xml:space="preserve">  </w:t>
      </w:r>
      <w:r w:rsidR="00575087">
        <w:t>The preparation of the reconciliation has not been prioritized.</w:t>
      </w:r>
    </w:p>
    <w:p w:rsidR="00E420F5" w:rsidRDefault="00E420F5" w:rsidP="007D77A8">
      <w:pPr>
        <w:pStyle w:val="aindent"/>
        <w:tabs>
          <w:tab w:val="clear" w:pos="1152"/>
        </w:tabs>
        <w:ind w:left="1800" w:right="18" w:hanging="1080"/>
      </w:pPr>
      <w:r>
        <w:tab/>
      </w:r>
      <w:r>
        <w:rPr>
          <w:u w:val="single"/>
        </w:rPr>
        <w:t>Recommendation</w:t>
      </w:r>
      <w:r>
        <w:t xml:space="preserve"> – A listing of delinquent accounts should be prepared on a monthly basis.  Procedures should be established to reconcile utility billings, collections and delinquen</w:t>
      </w:r>
      <w:r w:rsidR="00630221">
        <w:t>t accounts</w:t>
      </w:r>
      <w:r>
        <w:t xml:space="preserve"> for each billing period and to reconcile collections to deposits.  The </w:t>
      </w:r>
      <w:r w:rsidR="00630221">
        <w:t xml:space="preserve">City </w:t>
      </w:r>
      <w:r>
        <w:t>Council or a Council-designated independent person should review the reconciliations and monitor delinquencies.</w:t>
      </w:r>
      <w:r w:rsidR="00BD0FDE">
        <w:t xml:space="preserve">  The review of the reconciliations should be documented by the signature or initials</w:t>
      </w:r>
      <w:r w:rsidR="00741EF2">
        <w:t xml:space="preserve"> of the reviewer</w:t>
      </w:r>
      <w:r w:rsidR="00BD0FDE">
        <w:t xml:space="preserve"> and the date of review.</w:t>
      </w:r>
    </w:p>
    <w:p w:rsidR="00E420F5" w:rsidRDefault="00E420F5" w:rsidP="007D77A8">
      <w:pPr>
        <w:pStyle w:val="aindent"/>
        <w:tabs>
          <w:tab w:val="clear" w:pos="1152"/>
        </w:tabs>
        <w:ind w:left="1800" w:right="18" w:hanging="1080"/>
      </w:pPr>
      <w:r>
        <w:tab/>
      </w:r>
      <w:r>
        <w:rPr>
          <w:u w:val="single"/>
        </w:rPr>
        <w:t>Response</w:t>
      </w:r>
      <w:r>
        <w:t xml:space="preserve"> – These procedures have been implemented as recommended.</w:t>
      </w:r>
    </w:p>
    <w:p w:rsidR="00E420F5" w:rsidRDefault="00E420F5" w:rsidP="007D77A8">
      <w:pPr>
        <w:pStyle w:val="aindent"/>
        <w:tabs>
          <w:tab w:val="clear" w:pos="1152"/>
        </w:tabs>
        <w:ind w:left="1800" w:right="18" w:hanging="1080"/>
      </w:pPr>
      <w:r>
        <w:tab/>
      </w:r>
      <w:r>
        <w:rPr>
          <w:u w:val="single"/>
        </w:rPr>
        <w:t>Conclusion</w:t>
      </w:r>
      <w:r>
        <w:t xml:space="preserve"> – Response accepted.</w:t>
      </w:r>
    </w:p>
    <w:p w:rsidR="00EE753C" w:rsidRDefault="00EE753C" w:rsidP="007D77A8">
      <w:pPr>
        <w:pStyle w:val="aindent"/>
        <w:tabs>
          <w:tab w:val="clear" w:pos="1152"/>
        </w:tabs>
        <w:ind w:left="1800" w:right="18" w:hanging="1080"/>
      </w:pPr>
      <w:r>
        <w:t>II-D-</w:t>
      </w:r>
      <w:r w:rsidR="0080117D">
        <w:t>1</w:t>
      </w:r>
      <w:r w:rsidR="00E26ADB">
        <w:t>6</w:t>
      </w:r>
      <w:r>
        <w:tab/>
      </w:r>
      <w:r>
        <w:rPr>
          <w:u w:val="single"/>
        </w:rPr>
        <w:t>Credit Cards</w:t>
      </w:r>
      <w:r>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r w:rsidR="00FA305E">
        <w:t xml:space="preserve">  This appears to be due to a lack of written procedures on credit card use.</w:t>
      </w:r>
    </w:p>
    <w:p w:rsidR="00EE753C" w:rsidRDefault="00EE753C" w:rsidP="007D77A8">
      <w:pPr>
        <w:pStyle w:val="aindent"/>
        <w:tabs>
          <w:tab w:val="clear" w:pos="1152"/>
        </w:tabs>
        <w:ind w:left="1800" w:right="18" w:hanging="1080"/>
      </w:pPr>
      <w:r>
        <w:tab/>
      </w:r>
      <w:r>
        <w:rPr>
          <w:u w:val="single"/>
        </w:rPr>
        <w:t>Recommendation</w:t>
      </w:r>
      <w:r>
        <w:t xml:space="preserve"> – The City should adopt a formal written policy regulating the use of City credit cards.  The policy, at a minimum, should address who controls </w:t>
      </w:r>
      <w:r w:rsidR="00B33359">
        <w:t xml:space="preserve">the </w:t>
      </w:r>
      <w:r>
        <w:t xml:space="preserve">credit cards, </w:t>
      </w:r>
      <w:proofErr w:type="gramStart"/>
      <w:r>
        <w:t>who</w:t>
      </w:r>
      <w:proofErr w:type="gramEnd"/>
      <w:r>
        <w:t xml:space="preserve"> is authorized to use credit cards and for what purposes, as well as the types of supporting documentation required to substantiate charges.</w:t>
      </w:r>
    </w:p>
    <w:p w:rsidR="00EE753C" w:rsidRDefault="00EE753C" w:rsidP="007D77A8">
      <w:pPr>
        <w:pStyle w:val="aindent"/>
        <w:tabs>
          <w:tab w:val="clear" w:pos="1152"/>
        </w:tabs>
        <w:ind w:left="1800" w:right="18" w:hanging="1080"/>
      </w:pPr>
      <w:r>
        <w:tab/>
      </w:r>
      <w:r>
        <w:rPr>
          <w:u w:val="single"/>
        </w:rPr>
        <w:t>Response</w:t>
      </w:r>
      <w:r>
        <w:t xml:space="preserve"> – Although we have not established a formal written policy detailing specifics on the use of City credit cards, we have unwritten guidelines.  We will review procedures and guidelines and establish a written policy.</w:t>
      </w:r>
    </w:p>
    <w:p w:rsidR="00EE753C" w:rsidRDefault="00EE753C" w:rsidP="007D77A8">
      <w:pPr>
        <w:pStyle w:val="aindent"/>
        <w:tabs>
          <w:tab w:val="clear" w:pos="1152"/>
        </w:tabs>
        <w:ind w:left="1800" w:right="18" w:hanging="1080"/>
      </w:pPr>
      <w:r>
        <w:tab/>
      </w:r>
      <w:r>
        <w:rPr>
          <w:u w:val="single"/>
        </w:rPr>
        <w:t>Conclusion</w:t>
      </w:r>
      <w:r>
        <w:t xml:space="preserve"> – Response accepted.</w:t>
      </w:r>
    </w:p>
    <w:p w:rsidR="00FA305E" w:rsidRDefault="00FA305E" w:rsidP="00FA305E">
      <w:pPr>
        <w:pStyle w:val="aindent"/>
        <w:tabs>
          <w:tab w:val="clear" w:pos="1152"/>
          <w:tab w:val="left" w:pos="1170"/>
        </w:tabs>
        <w:ind w:left="1354" w:right="288" w:hanging="1080"/>
        <w:sectPr w:rsidR="00FA305E" w:rsidSect="00E20DE4">
          <w:footnotePr>
            <w:numRestart w:val="eachSect"/>
          </w:footnotePr>
          <w:pgSz w:w="12240" w:h="15840" w:code="1"/>
          <w:pgMar w:top="1440" w:right="1152" w:bottom="720" w:left="1440" w:header="864" w:footer="864" w:gutter="0"/>
          <w:cols w:space="0"/>
          <w:noEndnote/>
        </w:sectPr>
      </w:pPr>
    </w:p>
    <w:p w:rsidR="00E420F5" w:rsidRDefault="00E420F5" w:rsidP="007D77A8">
      <w:pPr>
        <w:pStyle w:val="aindent"/>
        <w:tabs>
          <w:tab w:val="clear" w:pos="1152"/>
        </w:tabs>
        <w:ind w:left="1800" w:right="18" w:hanging="1080"/>
      </w:pPr>
      <w:r>
        <w:lastRenderedPageBreak/>
        <w:t>II-</w:t>
      </w:r>
      <w:r w:rsidR="00464B91">
        <w:t>E</w:t>
      </w:r>
      <w:r>
        <w:t>-</w:t>
      </w:r>
      <w:r w:rsidR="0080117D">
        <w:t>1</w:t>
      </w:r>
      <w:r w:rsidR="00E26ADB">
        <w:t>6</w:t>
      </w:r>
      <w:r w:rsidR="00AB0FF6">
        <w:tab/>
      </w:r>
      <w:r w:rsidRPr="00BB37C1">
        <w:rPr>
          <w:u w:val="single"/>
        </w:rPr>
        <w:t>Police Department Collections</w:t>
      </w:r>
      <w:r>
        <w:t xml:space="preserve"> – The </w:t>
      </w:r>
      <w:r w:rsidR="00297E90">
        <w:t>P</w:t>
      </w:r>
      <w:r>
        <w:t xml:space="preserve">olice </w:t>
      </w:r>
      <w:r w:rsidR="00297E90">
        <w:t>D</w:t>
      </w:r>
      <w:r>
        <w:t xml:space="preserve">epartment collects fines </w:t>
      </w:r>
      <w:r w:rsidR="00575087">
        <w:t>and fees and periodically remits</w:t>
      </w:r>
      <w:r>
        <w:t xml:space="preserve"> collections to the City Clerk for deposit.  Document</w:t>
      </w:r>
      <w:r w:rsidR="00CB4285">
        <w:t>ation</w:t>
      </w:r>
      <w:r>
        <w:t xml:space="preserve"> supporting these collections w</w:t>
      </w:r>
      <w:r w:rsidR="00CB4285">
        <w:t>as</w:t>
      </w:r>
      <w:r>
        <w:t xml:space="preserve"> inadequate to determine the amounts which should have been collected and remitted to the City </w:t>
      </w:r>
      <w:r w:rsidR="00B503B9">
        <w:t xml:space="preserve">Clerk </w:t>
      </w:r>
      <w:r>
        <w:t>for deposit.</w:t>
      </w:r>
      <w:r w:rsidR="00FA305E">
        <w:t xml:space="preserve">  This appears to be due to employee oversight.</w:t>
      </w:r>
    </w:p>
    <w:p w:rsidR="00E420F5" w:rsidRDefault="00E420F5" w:rsidP="007D77A8">
      <w:pPr>
        <w:pStyle w:val="aindent"/>
        <w:tabs>
          <w:tab w:val="clear" w:pos="1152"/>
        </w:tabs>
        <w:ind w:left="1800" w:right="18" w:hanging="1080"/>
      </w:pPr>
      <w:r>
        <w:tab/>
      </w:r>
      <w:r>
        <w:rPr>
          <w:u w:val="single"/>
        </w:rPr>
        <w:t>Recommendation</w:t>
      </w:r>
      <w:r>
        <w:t xml:space="preserve"> – To strengthen the control over the accountability </w:t>
      </w:r>
      <w:r w:rsidR="00BB59F8">
        <w:t>for</w:t>
      </w:r>
      <w:r>
        <w:t xml:space="preserve"> </w:t>
      </w:r>
      <w:r w:rsidR="00297E90">
        <w:t>P</w:t>
      </w:r>
      <w:r>
        <w:t xml:space="preserve">olice </w:t>
      </w:r>
      <w:r w:rsidR="00297E90">
        <w:t>D</w:t>
      </w:r>
      <w:r>
        <w:t xml:space="preserve">epartment </w:t>
      </w:r>
      <w:r w:rsidR="00BB59F8">
        <w:t>collections</w:t>
      </w:r>
      <w:r>
        <w:t xml:space="preserve">, the City should require all collections be made at the </w:t>
      </w:r>
      <w:r w:rsidR="00BB59F8">
        <w:t xml:space="preserve">City </w:t>
      </w:r>
      <w:r>
        <w:t>Clerk’s office</w:t>
      </w:r>
      <w:r w:rsidR="00CB4285">
        <w:t>,</w:t>
      </w:r>
      <w:r>
        <w:t xml:space="preserve"> thereby segregating the collection procedures from the control over original source documents.  A further measure of control may be implemented by requiring an authorized independent person to verify collections with the original source documents on a periodic, unscheduled basis.</w:t>
      </w:r>
    </w:p>
    <w:p w:rsidR="00E420F5" w:rsidRDefault="00E420F5" w:rsidP="007D77A8">
      <w:pPr>
        <w:pStyle w:val="aindent"/>
        <w:tabs>
          <w:tab w:val="clear" w:pos="1152"/>
        </w:tabs>
        <w:ind w:left="1800" w:right="18" w:hanging="1080"/>
      </w:pPr>
      <w:r>
        <w:tab/>
      </w:r>
      <w:r>
        <w:rPr>
          <w:u w:val="single"/>
        </w:rPr>
        <w:t>Response</w:t>
      </w:r>
      <w:r>
        <w:t xml:space="preserve"> – We have completed a study of procedures and have made drastic changes in documents supporting charges and have required fees be collected at the City Clerk’s office.</w:t>
      </w:r>
    </w:p>
    <w:p w:rsidR="00E420F5" w:rsidRDefault="00E420F5" w:rsidP="007D77A8">
      <w:pPr>
        <w:pStyle w:val="aindent"/>
        <w:tabs>
          <w:tab w:val="clear" w:pos="1152"/>
        </w:tabs>
        <w:ind w:left="1800" w:right="18" w:hanging="1080"/>
      </w:pPr>
      <w:r>
        <w:tab/>
      </w:r>
      <w:r>
        <w:rPr>
          <w:u w:val="single"/>
        </w:rPr>
        <w:t>Conclusion</w:t>
      </w:r>
      <w:r>
        <w:t xml:space="preserve"> – Response accepted.</w:t>
      </w:r>
    </w:p>
    <w:p w:rsidR="00A2480E" w:rsidRDefault="00A2480E" w:rsidP="007D77A8">
      <w:pPr>
        <w:spacing w:after="240"/>
        <w:ind w:left="360"/>
        <w:jc w:val="both"/>
        <w:rPr>
          <w:b/>
        </w:rPr>
      </w:pPr>
      <w:r>
        <w:rPr>
          <w:b/>
        </w:rPr>
        <w:t>INSTANCES OF NON-COMPLIANCE:</w:t>
      </w:r>
    </w:p>
    <w:p w:rsidR="00A2480E" w:rsidRDefault="00A2480E" w:rsidP="007D77A8">
      <w:pPr>
        <w:pStyle w:val="aindent"/>
        <w:tabs>
          <w:tab w:val="clear" w:pos="1152"/>
        </w:tabs>
        <w:ind w:left="1800" w:right="18" w:hanging="1080"/>
      </w:pPr>
      <w:r>
        <w:t xml:space="preserve">No matters were </w:t>
      </w:r>
      <w:r w:rsidR="00725474">
        <w:t>noted</w:t>
      </w:r>
      <w:r>
        <w:t>.</w:t>
      </w:r>
    </w:p>
    <w:p w:rsidR="00E420F5" w:rsidRDefault="00E420F5" w:rsidP="004E46DB">
      <w:pPr>
        <w:pStyle w:val="Paragraph43"/>
        <w:tabs>
          <w:tab w:val="clear" w:pos="2016"/>
        </w:tabs>
        <w:ind w:left="0" w:right="18" w:firstLine="0"/>
        <w:rPr>
          <w:b/>
          <w:u w:val="single"/>
        </w:rPr>
      </w:pPr>
      <w:r>
        <w:t xml:space="preserve"> </w:t>
      </w: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E420F5" w:rsidRDefault="00E420F5" w:rsidP="004E46DB">
      <w:pPr>
        <w:spacing w:after="240"/>
        <w:ind w:left="360"/>
        <w:rPr>
          <w:b/>
        </w:rPr>
      </w:pPr>
      <w:r>
        <w:rPr>
          <w:b/>
        </w:rPr>
        <w:t>INSTANCE OF NON-COMPLIANCE:</w:t>
      </w:r>
    </w:p>
    <w:p w:rsidR="00F62E82" w:rsidRDefault="00AB731E" w:rsidP="004E46DB">
      <w:pPr>
        <w:tabs>
          <w:tab w:val="left" w:pos="720"/>
        </w:tabs>
        <w:ind w:left="540" w:right="288"/>
        <w:rPr>
          <w:b/>
        </w:rPr>
      </w:pPr>
      <w:r>
        <w:rPr>
          <w:b/>
        </w:rPr>
        <w:t xml:space="preserve">CFDA Number 97.036:  Disaster Grants – Public Assistance (Presidentially Declared </w:t>
      </w:r>
    </w:p>
    <w:p w:rsidR="00AB731E" w:rsidRDefault="00F62E82" w:rsidP="00CF09CC">
      <w:pPr>
        <w:tabs>
          <w:tab w:val="left" w:pos="720"/>
        </w:tabs>
        <w:spacing w:after="120"/>
        <w:ind w:left="576" w:right="288"/>
        <w:rPr>
          <w:b/>
        </w:rPr>
      </w:pPr>
      <w:r>
        <w:rPr>
          <w:b/>
        </w:rPr>
        <w:tab/>
      </w:r>
      <w:r w:rsidR="00AB731E">
        <w:rPr>
          <w:b/>
        </w:rPr>
        <w:t>Disasters</w:t>
      </w:r>
      <w:proofErr w:type="gramStart"/>
      <w:r w:rsidR="00AB731E">
        <w:rPr>
          <w:b/>
        </w:rPr>
        <w:t>)</w:t>
      </w:r>
      <w:proofErr w:type="gramEnd"/>
      <w:r w:rsidR="00AB731E">
        <w:rPr>
          <w:b/>
        </w:rPr>
        <w:br/>
        <w:t>Pass-through Agency Number:  FEMA-</w:t>
      </w:r>
      <w:r w:rsidR="00FC3F88">
        <w:rPr>
          <w:b/>
        </w:rPr>
        <w:t>4016</w:t>
      </w:r>
      <w:r w:rsidR="00AB731E">
        <w:rPr>
          <w:b/>
        </w:rPr>
        <w:t>-DRIA</w:t>
      </w:r>
      <w:r w:rsidR="00AB731E">
        <w:rPr>
          <w:b/>
        </w:rPr>
        <w:br/>
        <w:t xml:space="preserve">Federal Award Year:  </w:t>
      </w:r>
      <w:r w:rsidR="00124CFC">
        <w:rPr>
          <w:b/>
        </w:rPr>
        <w:t>201</w:t>
      </w:r>
      <w:r w:rsidR="00E26ADB">
        <w:rPr>
          <w:b/>
        </w:rPr>
        <w:t>6</w:t>
      </w:r>
      <w:r w:rsidR="00AB731E">
        <w:rPr>
          <w:b/>
        </w:rPr>
        <w:br/>
        <w:t>U.S. Department of Homela</w:t>
      </w:r>
      <w:r w:rsidR="00BD0FDE">
        <w:rPr>
          <w:b/>
        </w:rPr>
        <w:t>nd Security</w:t>
      </w:r>
      <w:r w:rsidR="00BD0FDE">
        <w:rPr>
          <w:b/>
        </w:rPr>
        <w:br/>
      </w:r>
      <w:r w:rsidR="00025A03">
        <w:rPr>
          <w:b/>
        </w:rPr>
        <w:t xml:space="preserve">Iowa </w:t>
      </w:r>
      <w:r w:rsidR="00BD0FDE">
        <w:rPr>
          <w:b/>
        </w:rPr>
        <w:t xml:space="preserve">Department of </w:t>
      </w:r>
      <w:r w:rsidR="00025A03">
        <w:rPr>
          <w:b/>
        </w:rPr>
        <w:t xml:space="preserve">Homeland Security and Emergency Management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rsidTr="00976FF6">
        <w:trPr>
          <w:trHeight w:val="531"/>
        </w:trPr>
        <w:tc>
          <w:tcPr>
            <w:tcW w:w="1440" w:type="dxa"/>
            <w:tcMar>
              <w:left w:w="0" w:type="dxa"/>
              <w:right w:w="0" w:type="dxa"/>
            </w:tcMar>
          </w:tcPr>
          <w:p w:rsidR="002C1515" w:rsidRDefault="002C1515" w:rsidP="004E46DB">
            <w:pPr>
              <w:tabs>
                <w:tab w:val="left" w:pos="1141"/>
                <w:tab w:val="left" w:pos="1800"/>
              </w:tabs>
              <w:ind w:right="288"/>
              <w:jc w:val="center"/>
            </w:pPr>
            <w:r>
              <w:t>III-A-1</w:t>
            </w:r>
            <w:r w:rsidR="00E26ADB">
              <w:t>6</w:t>
            </w:r>
            <w:r w:rsidR="002C5B5B" w:rsidDel="002C5B5B">
              <w:t xml:space="preserve"> </w:t>
            </w:r>
            <w:r>
              <w:t>(</w:t>
            </w:r>
            <w:r w:rsidR="00124CFC">
              <w:t>201</w:t>
            </w:r>
            <w:r w:rsidR="00E26ADB">
              <w:t>6</w:t>
            </w:r>
            <w:r>
              <w:t>-001)</w:t>
            </w:r>
          </w:p>
        </w:tc>
        <w:tc>
          <w:tcPr>
            <w:tcW w:w="7488" w:type="dxa"/>
          </w:tcPr>
          <w:p w:rsidR="002C1515" w:rsidRDefault="002C1515" w:rsidP="00CF09CC">
            <w:pPr>
              <w:tabs>
                <w:tab w:val="left" w:pos="1800"/>
              </w:tabs>
              <w:spacing w:after="240"/>
              <w:ind w:right="288"/>
              <w:jc w:val="both"/>
            </w:pPr>
            <w:r>
              <w:rPr>
                <w:u w:val="single"/>
              </w:rPr>
              <w:t>Undocumented Costs</w:t>
            </w:r>
            <w:r>
              <w:t xml:space="preserve"> – Supporting documentation was not available to substantiate $</w:t>
            </w:r>
            <w:r w:rsidR="00E26ADB">
              <w:t>3</w:t>
            </w:r>
            <w:r>
              <w:t>1,279 of labor and equipment costs.</w:t>
            </w:r>
            <w:r w:rsidR="00FA305E">
              <w:t xml:space="preserve">  This appears to be an isolated incident due to employee oversight.</w:t>
            </w:r>
          </w:p>
        </w:tc>
      </w:tr>
      <w:tr w:rsidR="002C1515" w:rsidTr="00976FF6">
        <w:trPr>
          <w:trHeight w:val="531"/>
        </w:trPr>
        <w:tc>
          <w:tcPr>
            <w:tcW w:w="1440" w:type="dxa"/>
          </w:tcPr>
          <w:p w:rsidR="002C1515" w:rsidRDefault="002C1515" w:rsidP="00CF09CC">
            <w:pPr>
              <w:tabs>
                <w:tab w:val="left" w:pos="1800"/>
              </w:tabs>
              <w:spacing w:after="240"/>
              <w:ind w:right="288"/>
              <w:jc w:val="both"/>
            </w:pPr>
          </w:p>
        </w:tc>
        <w:tc>
          <w:tcPr>
            <w:tcW w:w="7488" w:type="dxa"/>
          </w:tcPr>
          <w:p w:rsidR="002C1515" w:rsidRDefault="002C1515" w:rsidP="00CF09CC">
            <w:pPr>
              <w:tabs>
                <w:tab w:val="left" w:pos="1800"/>
              </w:tabs>
              <w:spacing w:after="240"/>
              <w:ind w:right="288"/>
              <w:jc w:val="both"/>
              <w:rPr>
                <w:u w:val="single"/>
              </w:rPr>
            </w:pPr>
            <w:r>
              <w:rPr>
                <w:u w:val="single"/>
              </w:rPr>
              <w:t>Recommendation</w:t>
            </w:r>
            <w:r>
              <w:t xml:space="preserve"> – The City should implement procedures to ensure supporting documentation is retained.  In addition, the City should review labor and equipment costs and reconcile to employee time records and invoices to ensure the accuracy of the final P.4 report.</w:t>
            </w:r>
          </w:p>
        </w:tc>
      </w:tr>
      <w:tr w:rsidR="002C1515" w:rsidTr="00976FF6">
        <w:trPr>
          <w:trHeight w:val="531"/>
        </w:trPr>
        <w:tc>
          <w:tcPr>
            <w:tcW w:w="1440" w:type="dxa"/>
          </w:tcPr>
          <w:p w:rsidR="002C1515" w:rsidRDefault="002C1515" w:rsidP="00CF09CC">
            <w:pPr>
              <w:tabs>
                <w:tab w:val="left" w:pos="1800"/>
              </w:tabs>
              <w:spacing w:after="240"/>
              <w:ind w:right="288"/>
              <w:jc w:val="both"/>
            </w:pPr>
          </w:p>
        </w:tc>
        <w:tc>
          <w:tcPr>
            <w:tcW w:w="7488" w:type="dxa"/>
          </w:tcPr>
          <w:p w:rsidR="002C1515" w:rsidRDefault="002C1515" w:rsidP="00CF09CC">
            <w:pPr>
              <w:tabs>
                <w:tab w:val="left" w:pos="1800"/>
              </w:tabs>
              <w:spacing w:after="240"/>
              <w:ind w:right="288"/>
              <w:jc w:val="both"/>
              <w:rPr>
                <w:u w:val="single"/>
              </w:rPr>
            </w:pPr>
            <w:r>
              <w:rPr>
                <w:u w:val="single"/>
              </w:rPr>
              <w:t>Response and Corrective Action Planned</w:t>
            </w:r>
            <w:r>
              <w:t xml:space="preserve"> – We will review and reconcile the daily activity summary reports and the employee time records for the completed work to date.  We have also instituted additional employee time record keeping measures to facilitate this activity in the future.</w:t>
            </w:r>
          </w:p>
        </w:tc>
      </w:tr>
      <w:tr w:rsidR="002C1515" w:rsidTr="00C71277">
        <w:trPr>
          <w:trHeight w:val="342"/>
        </w:trPr>
        <w:tc>
          <w:tcPr>
            <w:tcW w:w="1440" w:type="dxa"/>
          </w:tcPr>
          <w:p w:rsidR="002C1515" w:rsidRDefault="002C1515" w:rsidP="002C1515">
            <w:pPr>
              <w:tabs>
                <w:tab w:val="left" w:pos="1800"/>
              </w:tabs>
              <w:ind w:right="288"/>
            </w:pPr>
          </w:p>
        </w:tc>
        <w:tc>
          <w:tcPr>
            <w:tcW w:w="7488" w:type="dxa"/>
          </w:tcPr>
          <w:p w:rsidR="002C1515" w:rsidRDefault="002C1515" w:rsidP="00C71277">
            <w:pPr>
              <w:tabs>
                <w:tab w:val="left" w:pos="1800"/>
              </w:tabs>
              <w:ind w:right="288"/>
              <w:jc w:val="both"/>
              <w:rPr>
                <w:u w:val="single"/>
              </w:rPr>
            </w:pPr>
            <w:r>
              <w:rPr>
                <w:u w:val="single"/>
              </w:rPr>
              <w:t>Conclusion</w:t>
            </w:r>
            <w:r>
              <w:t xml:space="preserve"> – Response accepted.</w:t>
            </w:r>
          </w:p>
        </w:tc>
      </w:tr>
    </w:tbl>
    <w:p w:rsidR="007B7686" w:rsidRDefault="009854AB" w:rsidP="00C71277">
      <w:pPr>
        <w:spacing w:after="240"/>
        <w:ind w:left="360"/>
        <w:jc w:val="both"/>
      </w:pPr>
      <w:r>
        <w:rPr>
          <w:b/>
        </w:rPr>
        <w:t>INTERNAL CONTROL</w:t>
      </w:r>
      <w:r w:rsidR="007B7686">
        <w:rPr>
          <w:b/>
        </w:rPr>
        <w:t xml:space="preserve"> DEFICIENC</w:t>
      </w:r>
      <w:r w:rsidR="00BD0FDE">
        <w:rPr>
          <w:b/>
        </w:rPr>
        <w:t>Y</w:t>
      </w:r>
      <w:r w:rsidR="007B7686">
        <w:rPr>
          <w:b/>
        </w:rPr>
        <w:t>:</w:t>
      </w:r>
    </w:p>
    <w:p w:rsidR="00E420F5" w:rsidRDefault="008E709F" w:rsidP="00575087">
      <w:pPr>
        <w:tabs>
          <w:tab w:val="left" w:pos="720"/>
        </w:tabs>
        <w:spacing w:after="120"/>
        <w:ind w:left="547" w:right="288"/>
        <w:rPr>
          <w:b/>
        </w:rPr>
      </w:pPr>
      <w:r w:rsidRPr="00C71277">
        <w:rPr>
          <w:b/>
        </w:rPr>
        <w:t>CFDA Number 14.228:  Community Development Block Grants/State’s Program</w:t>
      </w:r>
      <w:r w:rsidRPr="008E709F">
        <w:rPr>
          <w:b/>
        </w:rPr>
        <w:tab/>
        <w:t>and Non-Entitlement Grants in Hawaii</w:t>
      </w:r>
      <w:r w:rsidRPr="008E709F">
        <w:rPr>
          <w:b/>
        </w:rPr>
        <w:br/>
      </w:r>
      <w:r w:rsidR="00E420F5">
        <w:rPr>
          <w:b/>
        </w:rPr>
        <w:t xml:space="preserve">Pass-through Agency Number:  </w:t>
      </w:r>
      <w:r w:rsidR="00D27280">
        <w:rPr>
          <w:b/>
        </w:rPr>
        <w:t>1</w:t>
      </w:r>
      <w:r w:rsidR="001474D5">
        <w:rPr>
          <w:b/>
        </w:rPr>
        <w:t>6</w:t>
      </w:r>
      <w:r w:rsidR="00E420F5">
        <w:rPr>
          <w:b/>
        </w:rPr>
        <w:t>-CD-000</w:t>
      </w:r>
      <w:r w:rsidR="00E420F5">
        <w:rPr>
          <w:b/>
        </w:rPr>
        <w:br/>
        <w:t xml:space="preserve">Federal Award Year:  </w:t>
      </w:r>
      <w:r w:rsidR="00124CFC">
        <w:rPr>
          <w:b/>
        </w:rPr>
        <w:t>201</w:t>
      </w:r>
      <w:r w:rsidR="00E26ADB">
        <w:rPr>
          <w:b/>
        </w:rPr>
        <w:t>6</w:t>
      </w:r>
      <w:r w:rsidR="00E420F5">
        <w:rPr>
          <w:b/>
        </w:rPr>
        <w:br/>
      </w:r>
      <w:r w:rsidR="00FC2D87">
        <w:rPr>
          <w:b/>
        </w:rPr>
        <w:t xml:space="preserve">U.S. </w:t>
      </w:r>
      <w:r w:rsidR="00E420F5">
        <w:rPr>
          <w:b/>
        </w:rPr>
        <w:t>Department of Housing and Urban Development</w:t>
      </w:r>
      <w:r w:rsidR="00E420F5">
        <w:rPr>
          <w:b/>
        </w:rPr>
        <w:br/>
      </w:r>
      <w:proofErr w:type="gramStart"/>
      <w:r w:rsidR="00E420F5">
        <w:rPr>
          <w:b/>
        </w:rPr>
        <w:t>Passed</w:t>
      </w:r>
      <w:proofErr w:type="gramEnd"/>
      <w:r w:rsidR="00E420F5">
        <w:rPr>
          <w:b/>
        </w:rPr>
        <w:t xml:space="preserve"> through the Iowa Economic Development</w:t>
      </w:r>
      <w:r w:rsidR="000305B1">
        <w:rPr>
          <w:b/>
        </w:rPr>
        <w:t xml:space="preserve"> Authority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rsidTr="00976FF6">
        <w:trPr>
          <w:trHeight w:val="531"/>
        </w:trPr>
        <w:tc>
          <w:tcPr>
            <w:tcW w:w="1440" w:type="dxa"/>
            <w:tcMar>
              <w:left w:w="0" w:type="dxa"/>
              <w:right w:w="0" w:type="dxa"/>
            </w:tcMar>
          </w:tcPr>
          <w:p w:rsidR="002C1515" w:rsidRDefault="002C1515" w:rsidP="006E2074">
            <w:pPr>
              <w:tabs>
                <w:tab w:val="left" w:pos="1800"/>
              </w:tabs>
              <w:ind w:right="288"/>
              <w:jc w:val="center"/>
            </w:pPr>
            <w:r>
              <w:t>III-B-1</w:t>
            </w:r>
            <w:r w:rsidR="00E26ADB">
              <w:t>6</w:t>
            </w:r>
          </w:p>
          <w:p w:rsidR="002C1515" w:rsidRDefault="002C1515" w:rsidP="00E26ADB">
            <w:pPr>
              <w:tabs>
                <w:tab w:val="left" w:pos="1800"/>
              </w:tabs>
              <w:ind w:right="288"/>
              <w:jc w:val="center"/>
            </w:pPr>
            <w:r>
              <w:t>(</w:t>
            </w:r>
            <w:r w:rsidR="00124CFC">
              <w:t>201</w:t>
            </w:r>
            <w:r w:rsidR="00E26ADB">
              <w:t>6</w:t>
            </w:r>
            <w:r>
              <w:t>-002)</w:t>
            </w:r>
          </w:p>
        </w:tc>
        <w:tc>
          <w:tcPr>
            <w:tcW w:w="7488" w:type="dxa"/>
          </w:tcPr>
          <w:p w:rsidR="002C1515" w:rsidRDefault="002C1515" w:rsidP="00DB7372">
            <w:pPr>
              <w:tabs>
                <w:tab w:val="left" w:pos="1800"/>
              </w:tabs>
              <w:ind w:right="288"/>
              <w:jc w:val="both"/>
            </w:pPr>
            <w:r>
              <w:rPr>
                <w:u w:val="single"/>
              </w:rPr>
              <w:t>Segregation of Duties over Federal Receipts</w:t>
            </w:r>
            <w:r>
              <w:t xml:space="preserve"> – </w:t>
            </w:r>
            <w:r w:rsidR="00FA305E">
              <w:t xml:space="preserve">As </w:t>
            </w:r>
            <w:r w:rsidR="00C23A6D">
              <w:t xml:space="preserve">previously </w:t>
            </w:r>
            <w:r w:rsidR="00FA305E">
              <w:t xml:space="preserve">identified </w:t>
            </w:r>
            <w:r w:rsidR="00C23A6D">
              <w:t xml:space="preserve">in the fiscal year 2015 audit report </w:t>
            </w:r>
            <w:r w:rsidR="00FA305E">
              <w:t xml:space="preserve">as </w:t>
            </w:r>
            <w:r w:rsidR="00DB7372">
              <w:t>item</w:t>
            </w:r>
            <w:r w:rsidR="00FA305E">
              <w:t xml:space="preserve"> III-A-1</w:t>
            </w:r>
            <w:r w:rsidR="00DB7372">
              <w:t>5</w:t>
            </w:r>
            <w:r w:rsidR="00FA305E">
              <w:t>, t</w:t>
            </w:r>
            <w:r>
              <w:t>he City did not properly segregate collection, deposit and record-keeping for receipts, including those related to federal programs.  See item II-A-1</w:t>
            </w:r>
            <w:r w:rsidR="00E26ADB">
              <w:t>6</w:t>
            </w:r>
            <w:r>
              <w:t>.</w:t>
            </w:r>
          </w:p>
        </w:tc>
      </w:tr>
    </w:tbl>
    <w:p w:rsidR="00E420F5" w:rsidRDefault="00E420F5">
      <w:pPr>
        <w:spacing w:after="360" w:line="240" w:lineRule="exact"/>
        <w:rPr>
          <w:b/>
          <w:u w:val="single"/>
        </w:rPr>
      </w:pPr>
      <w:r>
        <w:br w:type="page"/>
      </w: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rsidR="00E420F5" w:rsidRDefault="00E420F5" w:rsidP="002F5F3A">
      <w:pPr>
        <w:pStyle w:val="Paragraph43"/>
        <w:tabs>
          <w:tab w:val="clear" w:pos="2016"/>
        </w:tabs>
        <w:ind w:left="1440" w:right="18" w:hanging="1080"/>
      </w:pPr>
      <w:r>
        <w:t>IV-</w:t>
      </w:r>
      <w:r w:rsidR="00A2480E">
        <w:t>A</w:t>
      </w:r>
      <w:r>
        <w:t>-</w:t>
      </w:r>
      <w:r w:rsidR="00D27280">
        <w:t>1</w:t>
      </w:r>
      <w:r w:rsidR="00E26ADB">
        <w:t>6</w:t>
      </w:r>
      <w:r>
        <w:tab/>
      </w:r>
      <w:r>
        <w:rPr>
          <w:u w:val="single"/>
        </w:rPr>
        <w:t>Certified Budget</w:t>
      </w:r>
      <w:r>
        <w:t xml:space="preserve"> – Disbursements during the year ended </w:t>
      </w:r>
      <w:r w:rsidR="00AF3DC9">
        <w:t xml:space="preserve">June 30, </w:t>
      </w:r>
      <w:r w:rsidR="00575087">
        <w:t>2016</w:t>
      </w:r>
      <w:r w:rsidR="00D27280">
        <w:t xml:space="preserve"> </w:t>
      </w:r>
      <w:r>
        <w:t>exceeded the amounts budgeted in the general government and business type activities functions.  Chapter 384.20 of the Code of Iowa states</w:t>
      </w:r>
      <w:r w:rsidR="002B75A2">
        <w:t>,</w:t>
      </w:r>
      <w:r>
        <w:t xml:space="preserve"> in part</w:t>
      </w:r>
      <w:r w:rsidR="002B75A2">
        <w:t>,</w:t>
      </w:r>
      <w:r>
        <w:t xml:space="preserve"> </w:t>
      </w:r>
      <w:r w:rsidR="002B75A2">
        <w:t>“P</w:t>
      </w:r>
      <w:r>
        <w:t>ublic monies may not be expended or encumbered except under an annual or continuing appropriation.</w:t>
      </w:r>
      <w:r w:rsidR="002B75A2">
        <w:t>”</w:t>
      </w:r>
      <w:r w:rsidR="00FA305E">
        <w:t xml:space="preserve">  This appears to be due to employee oversight.</w:t>
      </w:r>
    </w:p>
    <w:p w:rsidR="00E420F5" w:rsidRDefault="00E420F5" w:rsidP="002F5F3A">
      <w:pPr>
        <w:pStyle w:val="Paragraph43"/>
        <w:tabs>
          <w:tab w:val="clear" w:pos="2016"/>
        </w:tabs>
        <w:ind w:left="1440" w:right="18" w:hanging="1080"/>
      </w:pPr>
      <w:r>
        <w:tab/>
      </w:r>
      <w:r>
        <w:rPr>
          <w:u w:val="single"/>
        </w:rPr>
        <w:t>Recommendation</w:t>
      </w:r>
      <w:r>
        <w:t xml:space="preserve"> – The budget should have been amended in accordance with Chapter 384.18 of the Code of Iowa before disbursements were allowed to exceed the budget.</w:t>
      </w:r>
    </w:p>
    <w:p w:rsidR="00E420F5" w:rsidRDefault="00E420F5" w:rsidP="002F5F3A">
      <w:pPr>
        <w:pStyle w:val="Paragraph43"/>
        <w:tabs>
          <w:tab w:val="clear" w:pos="2016"/>
        </w:tabs>
        <w:ind w:left="1440" w:right="18" w:hanging="1080"/>
      </w:pPr>
      <w:r>
        <w:tab/>
      </w:r>
      <w:r>
        <w:rPr>
          <w:u w:val="single"/>
        </w:rPr>
        <w:t>Response</w:t>
      </w:r>
      <w:r>
        <w:t xml:space="preserve"> – The budget will be amended in the future, if applicable.</w:t>
      </w:r>
    </w:p>
    <w:p w:rsidR="00E420F5" w:rsidRDefault="00E420F5" w:rsidP="002F5F3A">
      <w:pPr>
        <w:pStyle w:val="Paragraph43"/>
        <w:tabs>
          <w:tab w:val="clear" w:pos="2016"/>
        </w:tabs>
        <w:ind w:left="1440" w:right="18" w:hanging="1080"/>
      </w:pPr>
      <w:r>
        <w:tab/>
      </w:r>
      <w:r>
        <w:rPr>
          <w:u w:val="single"/>
        </w:rPr>
        <w:t>Conclusion</w:t>
      </w:r>
      <w:r>
        <w:t xml:space="preserve"> – Response accepted.</w:t>
      </w:r>
    </w:p>
    <w:p w:rsidR="00E420F5" w:rsidRDefault="00E420F5" w:rsidP="002F5F3A">
      <w:pPr>
        <w:pStyle w:val="Paragraph43"/>
        <w:tabs>
          <w:tab w:val="clear" w:pos="2016"/>
        </w:tabs>
        <w:spacing w:after="120"/>
        <w:ind w:left="1440" w:right="18" w:hanging="1080"/>
      </w:pPr>
      <w:r>
        <w:t>IV-</w:t>
      </w:r>
      <w:r w:rsidR="00A2480E">
        <w:t>B</w:t>
      </w:r>
      <w:r>
        <w:t>-</w:t>
      </w:r>
      <w:r w:rsidR="00D27280">
        <w:t>1</w:t>
      </w:r>
      <w:r w:rsidR="00E26ADB">
        <w:t>6</w:t>
      </w:r>
      <w:r>
        <w:tab/>
      </w:r>
      <w:r>
        <w:rPr>
          <w:u w:val="single"/>
        </w:rPr>
        <w:t>Questionable Disbursements</w:t>
      </w:r>
      <w:r>
        <w:t xml:space="preserve"> – Certain disbursements </w:t>
      </w:r>
      <w:r w:rsidR="002B75A2">
        <w:t>we believe</w:t>
      </w:r>
      <w:r>
        <w:t xml:space="preserve"> may not meet the requirements of public purpose as defined in an Attorney General’s opinion dated April 25, 1979 since the public benefits to be derived have not been clearly documented</w:t>
      </w:r>
      <w:r w:rsidR="002B75A2">
        <w:t xml:space="preserve"> were noted</w:t>
      </w:r>
      <w:r>
        <w:t>.  These disbursements are detailed as follows:</w:t>
      </w:r>
    </w:p>
    <w:tbl>
      <w:tblPr>
        <w:tblW w:w="0" w:type="auto"/>
        <w:tblInd w:w="1530" w:type="dxa"/>
        <w:tblLayout w:type="fixed"/>
        <w:tblCellMar>
          <w:left w:w="0" w:type="dxa"/>
          <w:right w:w="0" w:type="dxa"/>
        </w:tblCellMar>
        <w:tblLook w:val="0000" w:firstRow="0" w:lastRow="0" w:firstColumn="0" w:lastColumn="0" w:noHBand="0" w:noVBand="0"/>
      </w:tblPr>
      <w:tblGrid>
        <w:gridCol w:w="2790"/>
        <w:gridCol w:w="3510"/>
        <w:gridCol w:w="1170"/>
      </w:tblGrid>
      <w:tr w:rsidR="00E420F5" w:rsidRPr="00964868" w:rsidTr="00A3620C">
        <w:tc>
          <w:tcPr>
            <w:tcW w:w="2790" w:type="dxa"/>
            <w:tcBorders>
              <w:top w:val="single" w:sz="6" w:space="0" w:color="auto"/>
              <w:bottom w:val="single" w:sz="6" w:space="0" w:color="auto"/>
            </w:tcBorders>
          </w:tcPr>
          <w:p w:rsidR="00E420F5" w:rsidRPr="00A3620C" w:rsidRDefault="00E420F5" w:rsidP="004C7F64">
            <w:pPr>
              <w:pStyle w:val="aindent"/>
              <w:spacing w:after="0" w:line="240" w:lineRule="auto"/>
              <w:ind w:left="0" w:right="0" w:firstLine="0"/>
            </w:pPr>
            <w:r w:rsidRPr="00A3620C">
              <w:t>Paid to</w:t>
            </w:r>
          </w:p>
        </w:tc>
        <w:tc>
          <w:tcPr>
            <w:tcW w:w="3510" w:type="dxa"/>
            <w:tcBorders>
              <w:top w:val="single" w:sz="6" w:space="0" w:color="auto"/>
              <w:bottom w:val="single" w:sz="6" w:space="0" w:color="auto"/>
            </w:tcBorders>
          </w:tcPr>
          <w:p w:rsidR="00E420F5" w:rsidRPr="00A3620C" w:rsidRDefault="00A3620C" w:rsidP="00297E90">
            <w:pPr>
              <w:pStyle w:val="aindent"/>
              <w:tabs>
                <w:tab w:val="clear" w:pos="1152"/>
                <w:tab w:val="left" w:pos="0"/>
              </w:tabs>
              <w:spacing w:after="0" w:line="240" w:lineRule="auto"/>
              <w:ind w:left="-720" w:right="0" w:firstLine="0"/>
              <w:jc w:val="left"/>
            </w:pPr>
            <w:r>
              <w:t>PurpoP</w:t>
            </w:r>
            <w:r w:rsidR="00461DD0" w:rsidRPr="00A3620C">
              <w:t>Purpose</w:t>
            </w:r>
          </w:p>
        </w:tc>
        <w:tc>
          <w:tcPr>
            <w:tcW w:w="1170" w:type="dxa"/>
            <w:tcBorders>
              <w:top w:val="single" w:sz="6" w:space="0" w:color="auto"/>
              <w:bottom w:val="single" w:sz="6" w:space="0" w:color="auto"/>
            </w:tcBorders>
          </w:tcPr>
          <w:p w:rsidR="00E420F5" w:rsidRPr="00A3620C" w:rsidRDefault="00E420F5" w:rsidP="00A3620C">
            <w:pPr>
              <w:pStyle w:val="aindent"/>
              <w:spacing w:after="0" w:line="240" w:lineRule="auto"/>
              <w:ind w:left="0" w:right="0" w:firstLine="0"/>
              <w:jc w:val="right"/>
            </w:pPr>
            <w:r w:rsidRPr="00A3620C">
              <w:t>Amount</w:t>
            </w:r>
          </w:p>
        </w:tc>
      </w:tr>
      <w:tr w:rsidR="000F7517" w:rsidRPr="00964868" w:rsidTr="00A3620C">
        <w:tc>
          <w:tcPr>
            <w:tcW w:w="2790" w:type="dxa"/>
          </w:tcPr>
          <w:p w:rsidR="000F7517" w:rsidRPr="00A3620C" w:rsidRDefault="000F7517" w:rsidP="002F5F3A">
            <w:pPr>
              <w:pStyle w:val="aindent"/>
              <w:spacing w:before="120" w:after="0" w:line="240" w:lineRule="auto"/>
              <w:ind w:left="0" w:right="0" w:firstLine="0"/>
            </w:pPr>
            <w:r w:rsidRPr="00A3620C">
              <w:t>Anywhere Flower Shop</w:t>
            </w:r>
          </w:p>
        </w:tc>
        <w:tc>
          <w:tcPr>
            <w:tcW w:w="3510" w:type="dxa"/>
          </w:tcPr>
          <w:p w:rsidR="000F7517" w:rsidRPr="00A3620C" w:rsidRDefault="000F7517" w:rsidP="00A3620C">
            <w:pPr>
              <w:pStyle w:val="aindent"/>
              <w:spacing w:before="80" w:after="0" w:line="240" w:lineRule="auto"/>
              <w:ind w:left="0" w:right="0" w:firstLine="0"/>
            </w:pPr>
            <w:r w:rsidRPr="00A3620C">
              <w:t>Flower arrangements for gifts</w:t>
            </w:r>
          </w:p>
        </w:tc>
        <w:tc>
          <w:tcPr>
            <w:tcW w:w="1170" w:type="dxa"/>
          </w:tcPr>
          <w:p w:rsidR="000F7517" w:rsidRPr="00A3620C" w:rsidRDefault="000F7517" w:rsidP="00A3620C">
            <w:pPr>
              <w:pStyle w:val="aindent"/>
              <w:spacing w:before="80" w:after="0" w:line="240" w:lineRule="auto"/>
              <w:ind w:left="0" w:right="29" w:firstLine="0"/>
              <w:jc w:val="right"/>
            </w:pPr>
            <w:r w:rsidRPr="00A3620C">
              <w:t>$     332</w:t>
            </w:r>
          </w:p>
        </w:tc>
      </w:tr>
      <w:tr w:rsidR="000F7517" w:rsidRPr="00964868" w:rsidTr="00A3620C">
        <w:tc>
          <w:tcPr>
            <w:tcW w:w="2790" w:type="dxa"/>
          </w:tcPr>
          <w:p w:rsidR="000F7517" w:rsidRPr="00A3620C" w:rsidRDefault="000F7517">
            <w:pPr>
              <w:pStyle w:val="aindent"/>
              <w:spacing w:after="0" w:line="240" w:lineRule="auto"/>
              <w:ind w:left="0" w:right="0" w:firstLine="0"/>
            </w:pPr>
            <w:r w:rsidRPr="00A3620C">
              <w:t>Anywhere Quick Shop</w:t>
            </w:r>
          </w:p>
        </w:tc>
        <w:tc>
          <w:tcPr>
            <w:tcW w:w="3510" w:type="dxa"/>
          </w:tcPr>
          <w:p w:rsidR="000F7517" w:rsidRPr="00A3620C" w:rsidRDefault="000F7517">
            <w:pPr>
              <w:pStyle w:val="aindent"/>
              <w:spacing w:after="0" w:line="240" w:lineRule="auto"/>
              <w:ind w:left="0" w:right="0" w:firstLine="0"/>
            </w:pPr>
            <w:r w:rsidRPr="00A3620C">
              <w:t>Pop and food for City employees</w:t>
            </w:r>
          </w:p>
        </w:tc>
        <w:tc>
          <w:tcPr>
            <w:tcW w:w="1170" w:type="dxa"/>
          </w:tcPr>
          <w:p w:rsidR="000F7517" w:rsidRPr="00A3620C" w:rsidRDefault="000F7517">
            <w:pPr>
              <w:pStyle w:val="aindent"/>
              <w:spacing w:after="0" w:line="240" w:lineRule="auto"/>
              <w:ind w:left="0" w:right="29" w:firstLine="0"/>
              <w:jc w:val="right"/>
            </w:pPr>
            <w:r w:rsidRPr="00A3620C">
              <w:t>239</w:t>
            </w:r>
          </w:p>
        </w:tc>
      </w:tr>
    </w:tbl>
    <w:p w:rsidR="00E420F5" w:rsidRDefault="00E420F5" w:rsidP="002F5F3A">
      <w:pPr>
        <w:pStyle w:val="Paragraph43"/>
        <w:tabs>
          <w:tab w:val="clear" w:pos="2016"/>
        </w:tabs>
        <w:spacing w:before="120"/>
        <w:ind w:left="1440" w:right="18" w:hanging="1080"/>
      </w:pPr>
      <w:r>
        <w:tab/>
        <w:t>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w:t>
      </w:r>
    </w:p>
    <w:p w:rsidR="00E420F5" w:rsidRDefault="00E420F5" w:rsidP="002F5F3A">
      <w:pPr>
        <w:pStyle w:val="Paragraph43"/>
        <w:tabs>
          <w:tab w:val="clear" w:pos="2016"/>
        </w:tabs>
        <w:spacing w:before="120"/>
        <w:ind w:left="1440" w:right="18" w:hanging="1080"/>
      </w:pPr>
      <w:r>
        <w:tab/>
      </w:r>
      <w:r>
        <w:rPr>
          <w:u w:val="single"/>
        </w:rPr>
        <w:t>Recommendation</w:t>
      </w:r>
      <w:r>
        <w:t xml:space="preserve"> – The </w:t>
      </w:r>
      <w:r w:rsidR="007C4884">
        <w:t xml:space="preserve">City </w:t>
      </w:r>
      <w:r>
        <w:t>Council should determine and document the public purpose served by these disbursements before authorizing any further payments.  If this practice is continued, the City should establish written policies and procedures, including the requirement for proper documentation.</w:t>
      </w:r>
    </w:p>
    <w:p w:rsidR="00E420F5" w:rsidRDefault="00E420F5" w:rsidP="002F5F3A">
      <w:pPr>
        <w:pStyle w:val="Paragraph43"/>
        <w:tabs>
          <w:tab w:val="clear" w:pos="2016"/>
        </w:tabs>
        <w:spacing w:before="120"/>
        <w:ind w:left="1440" w:right="18" w:hanging="1080"/>
      </w:pPr>
      <w:r>
        <w:tab/>
      </w:r>
      <w:r>
        <w:rPr>
          <w:u w:val="single"/>
        </w:rPr>
        <w:t>Response</w:t>
      </w:r>
      <w:r>
        <w:t xml:space="preserve"> – We will comply with this recommendation.</w:t>
      </w:r>
    </w:p>
    <w:p w:rsidR="00E420F5" w:rsidRDefault="00E420F5" w:rsidP="002F5F3A">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2F5F3A">
      <w:pPr>
        <w:pStyle w:val="Paragraph43"/>
        <w:tabs>
          <w:tab w:val="clear" w:pos="2016"/>
        </w:tabs>
        <w:spacing w:before="120"/>
        <w:ind w:left="1440" w:right="18" w:hanging="1080"/>
      </w:pPr>
      <w:r>
        <w:t>IV-</w:t>
      </w:r>
      <w:r w:rsidR="00A2480E">
        <w:t>C</w:t>
      </w:r>
      <w:r>
        <w:t>-</w:t>
      </w:r>
      <w:r w:rsidR="00D27280">
        <w:t>1</w:t>
      </w:r>
      <w:r w:rsidR="00E26ADB">
        <w:t>6</w:t>
      </w:r>
      <w:r>
        <w:tab/>
      </w:r>
      <w:r>
        <w:rPr>
          <w:u w:val="single"/>
        </w:rPr>
        <w:t>Travel Expense</w:t>
      </w:r>
      <w:r>
        <w:t xml:space="preserve"> – No disbursements of City money for travel expenses of spouses of City officials or employees were noted.</w:t>
      </w:r>
    </w:p>
    <w:p w:rsidR="00E420F5" w:rsidRDefault="00E420F5" w:rsidP="002F5F3A">
      <w:pPr>
        <w:pStyle w:val="Paragraph43"/>
        <w:tabs>
          <w:tab w:val="clear" w:pos="2016"/>
        </w:tabs>
        <w:spacing w:before="120" w:after="120"/>
        <w:ind w:left="1440" w:right="18" w:hanging="1080"/>
      </w:pPr>
      <w:r>
        <w:br w:type="page"/>
      </w:r>
      <w:r>
        <w:lastRenderedPageBreak/>
        <w:t>IV-</w:t>
      </w:r>
      <w:r w:rsidR="00A2480E">
        <w:t>D</w:t>
      </w:r>
      <w:r>
        <w:t>-</w:t>
      </w:r>
      <w:r w:rsidR="00D27280">
        <w:t>1</w:t>
      </w:r>
      <w:r w:rsidR="00E26ADB">
        <w:t>6</w:t>
      </w:r>
      <w:r>
        <w:tab/>
      </w:r>
      <w:r>
        <w:rPr>
          <w:u w:val="single"/>
        </w:rPr>
        <w:t>Business Transactions</w:t>
      </w:r>
      <w:r>
        <w:t xml:space="preserve"> – Business transactions between the City and City officials or employees are detailed as follows:</w:t>
      </w:r>
    </w:p>
    <w:tbl>
      <w:tblPr>
        <w:tblW w:w="0" w:type="auto"/>
        <w:tblInd w:w="1620" w:type="dxa"/>
        <w:tblLayout w:type="fixed"/>
        <w:tblCellMar>
          <w:left w:w="0" w:type="dxa"/>
          <w:right w:w="0" w:type="dxa"/>
        </w:tblCellMar>
        <w:tblLook w:val="0000" w:firstRow="0" w:lastRow="0" w:firstColumn="0" w:lastColumn="0" w:noHBand="0" w:noVBand="0"/>
      </w:tblPr>
      <w:tblGrid>
        <w:gridCol w:w="3708"/>
        <w:gridCol w:w="2682"/>
        <w:gridCol w:w="270"/>
        <w:gridCol w:w="900"/>
      </w:tblGrid>
      <w:tr w:rsidR="00E420F5" w:rsidRPr="006B568F" w:rsidTr="006B568F">
        <w:tc>
          <w:tcPr>
            <w:tcW w:w="3708" w:type="dxa"/>
            <w:tcBorders>
              <w:top w:val="single" w:sz="6" w:space="0" w:color="auto"/>
              <w:bottom w:val="single" w:sz="6" w:space="0" w:color="auto"/>
            </w:tcBorders>
          </w:tcPr>
          <w:p w:rsidR="00E420F5" w:rsidRPr="006B568F" w:rsidRDefault="00E420F5" w:rsidP="00BD0FDE">
            <w:pPr>
              <w:keepLines/>
              <w:spacing w:line="240" w:lineRule="exact"/>
              <w:ind w:left="144" w:hanging="144"/>
            </w:pPr>
            <w:r w:rsidRPr="006B568F">
              <w:t>Name, Title and</w:t>
            </w:r>
            <w:r w:rsidRPr="006B568F">
              <w:br/>
              <w:t>Business Connection</w:t>
            </w:r>
          </w:p>
        </w:tc>
        <w:tc>
          <w:tcPr>
            <w:tcW w:w="2682" w:type="dxa"/>
            <w:tcBorders>
              <w:top w:val="single" w:sz="6" w:space="0" w:color="auto"/>
              <w:bottom w:val="single" w:sz="6" w:space="0" w:color="auto"/>
            </w:tcBorders>
          </w:tcPr>
          <w:p w:rsidR="00E420F5" w:rsidRPr="006B568F" w:rsidRDefault="00E420F5">
            <w:pPr>
              <w:keepLines/>
              <w:spacing w:line="240" w:lineRule="exact"/>
            </w:pPr>
            <w:r w:rsidRPr="006B568F">
              <w:t>Transaction</w:t>
            </w:r>
            <w:r w:rsidRPr="006B568F">
              <w:br/>
            </w:r>
            <w:r w:rsidR="00B503B9" w:rsidRPr="006B568F">
              <w:t>  </w:t>
            </w:r>
            <w:r w:rsidRPr="006B568F">
              <w:t>Description</w:t>
            </w:r>
          </w:p>
        </w:tc>
        <w:tc>
          <w:tcPr>
            <w:tcW w:w="270" w:type="dxa"/>
            <w:tcBorders>
              <w:top w:val="single" w:sz="6" w:space="0" w:color="auto"/>
              <w:bottom w:val="single" w:sz="6" w:space="0" w:color="auto"/>
            </w:tcBorders>
          </w:tcPr>
          <w:p w:rsidR="00E420F5" w:rsidRPr="006B568F" w:rsidRDefault="00E420F5">
            <w:pPr>
              <w:keepLines/>
              <w:spacing w:before="240" w:line="240" w:lineRule="exact"/>
              <w:jc w:val="center"/>
            </w:pPr>
          </w:p>
        </w:tc>
        <w:tc>
          <w:tcPr>
            <w:tcW w:w="900" w:type="dxa"/>
            <w:tcBorders>
              <w:top w:val="single" w:sz="6" w:space="0" w:color="auto"/>
              <w:bottom w:val="single" w:sz="6" w:space="0" w:color="auto"/>
            </w:tcBorders>
          </w:tcPr>
          <w:p w:rsidR="00E420F5" w:rsidRPr="006B568F" w:rsidRDefault="00E420F5">
            <w:pPr>
              <w:keepLines/>
              <w:spacing w:before="240" w:line="240" w:lineRule="exact"/>
              <w:ind w:right="72"/>
              <w:jc w:val="right"/>
            </w:pPr>
            <w:r w:rsidRPr="006B568F">
              <w:t>Amount</w:t>
            </w:r>
          </w:p>
        </w:tc>
      </w:tr>
      <w:tr w:rsidR="00E420F5" w:rsidRPr="006B568F" w:rsidTr="006B568F">
        <w:tc>
          <w:tcPr>
            <w:tcW w:w="3708" w:type="dxa"/>
          </w:tcPr>
          <w:p w:rsidR="00E420F5" w:rsidRPr="006B568F" w:rsidRDefault="00E420F5" w:rsidP="006B568F">
            <w:pPr>
              <w:keepLines/>
              <w:spacing w:before="80" w:line="240" w:lineRule="exact"/>
              <w:ind w:left="144" w:hanging="144"/>
            </w:pPr>
            <w:r w:rsidRPr="006B568F">
              <w:t>Rosemary Jones, Mayor, Owner</w:t>
            </w:r>
            <w:r w:rsidRPr="006B568F">
              <w:br/>
              <w:t>of Jones Construction</w:t>
            </w:r>
          </w:p>
        </w:tc>
        <w:tc>
          <w:tcPr>
            <w:tcW w:w="2682" w:type="dxa"/>
          </w:tcPr>
          <w:p w:rsidR="00E420F5" w:rsidRPr="006B568F" w:rsidRDefault="00297E90" w:rsidP="006B568F">
            <w:pPr>
              <w:keepLines/>
              <w:spacing w:before="80" w:line="240" w:lineRule="exact"/>
            </w:pPr>
            <w:r w:rsidRPr="006B568F">
              <w:br/>
            </w:r>
            <w:r w:rsidR="00E420F5" w:rsidRPr="006B568F">
              <w:t>Construction, per bid</w:t>
            </w:r>
          </w:p>
        </w:tc>
        <w:tc>
          <w:tcPr>
            <w:tcW w:w="270" w:type="dxa"/>
          </w:tcPr>
          <w:p w:rsidR="00E420F5" w:rsidRPr="006B568F" w:rsidRDefault="00297E90" w:rsidP="006B568F">
            <w:pPr>
              <w:keepLines/>
              <w:spacing w:before="80" w:line="240" w:lineRule="exact"/>
              <w:jc w:val="center"/>
            </w:pPr>
            <w:r w:rsidRPr="006B568F">
              <w:br/>
            </w:r>
            <w:r w:rsidR="00E420F5" w:rsidRPr="006B568F">
              <w:t>$</w:t>
            </w:r>
          </w:p>
        </w:tc>
        <w:tc>
          <w:tcPr>
            <w:tcW w:w="900" w:type="dxa"/>
          </w:tcPr>
          <w:p w:rsidR="00E420F5" w:rsidRPr="006B568F" w:rsidRDefault="00297E90" w:rsidP="006B568F">
            <w:pPr>
              <w:keepLines/>
              <w:spacing w:before="80" w:line="240" w:lineRule="exact"/>
              <w:ind w:right="72"/>
              <w:jc w:val="right"/>
            </w:pPr>
            <w:r w:rsidRPr="006B568F">
              <w:br/>
            </w:r>
            <w:r w:rsidR="00E420F5" w:rsidRPr="006B568F">
              <w:t>105,052</w:t>
            </w:r>
          </w:p>
        </w:tc>
      </w:tr>
      <w:tr w:rsidR="00E420F5" w:rsidRPr="006B568F" w:rsidTr="006B568F">
        <w:tc>
          <w:tcPr>
            <w:tcW w:w="3708" w:type="dxa"/>
          </w:tcPr>
          <w:p w:rsidR="00E420F5" w:rsidRPr="006B568F" w:rsidRDefault="00E420F5" w:rsidP="006B568F">
            <w:pPr>
              <w:keepLines/>
              <w:spacing w:before="80" w:line="240" w:lineRule="exact"/>
              <w:ind w:left="144" w:hanging="144"/>
            </w:pPr>
            <w:r w:rsidRPr="006B568F">
              <w:t xml:space="preserve">Kevin Linden, </w:t>
            </w:r>
            <w:r w:rsidR="00BD0FDE">
              <w:t xml:space="preserve">City </w:t>
            </w:r>
            <w:r w:rsidRPr="006B568F">
              <w:t xml:space="preserve">Council Member, </w:t>
            </w:r>
            <w:r w:rsidRPr="006B568F">
              <w:br/>
              <w:t>Owner of Linden Welding</w:t>
            </w:r>
          </w:p>
        </w:tc>
        <w:tc>
          <w:tcPr>
            <w:tcW w:w="2682" w:type="dxa"/>
          </w:tcPr>
          <w:p w:rsidR="00E420F5" w:rsidRPr="006B568F" w:rsidRDefault="00297E90" w:rsidP="006B568F">
            <w:pPr>
              <w:keepLines/>
              <w:spacing w:before="80" w:line="240" w:lineRule="exact"/>
            </w:pPr>
            <w:r w:rsidRPr="006B568F">
              <w:br/>
            </w:r>
            <w:r w:rsidR="00E420F5" w:rsidRPr="006B568F">
              <w:t>Repair and welding</w:t>
            </w:r>
          </w:p>
        </w:tc>
        <w:tc>
          <w:tcPr>
            <w:tcW w:w="270" w:type="dxa"/>
          </w:tcPr>
          <w:p w:rsidR="00E420F5" w:rsidRPr="006B568F" w:rsidRDefault="00E420F5" w:rsidP="006B568F">
            <w:pPr>
              <w:keepLines/>
              <w:spacing w:before="80" w:line="240" w:lineRule="exact"/>
              <w:jc w:val="center"/>
            </w:pPr>
          </w:p>
        </w:tc>
        <w:tc>
          <w:tcPr>
            <w:tcW w:w="900" w:type="dxa"/>
          </w:tcPr>
          <w:p w:rsidR="00E420F5" w:rsidRPr="006B568F" w:rsidRDefault="00297E90" w:rsidP="006B568F">
            <w:pPr>
              <w:keepLines/>
              <w:spacing w:before="80" w:line="240" w:lineRule="exact"/>
              <w:ind w:right="72"/>
              <w:jc w:val="right"/>
            </w:pPr>
            <w:r w:rsidRPr="006B568F">
              <w:br/>
            </w:r>
            <w:r w:rsidR="00E420F5" w:rsidRPr="006B568F">
              <w:t>1,295</w:t>
            </w:r>
          </w:p>
        </w:tc>
      </w:tr>
      <w:tr w:rsidR="00E420F5" w:rsidRPr="006B568F" w:rsidTr="006B568F">
        <w:tc>
          <w:tcPr>
            <w:tcW w:w="3708" w:type="dxa"/>
          </w:tcPr>
          <w:p w:rsidR="00E420F5" w:rsidRPr="006B568F" w:rsidRDefault="00E420F5" w:rsidP="006B568F">
            <w:pPr>
              <w:keepLines/>
              <w:spacing w:before="80" w:line="240" w:lineRule="exact"/>
              <w:ind w:left="144" w:hanging="144"/>
            </w:pPr>
            <w:r w:rsidRPr="006B568F">
              <w:t>J. J. Silver, Public Works</w:t>
            </w:r>
            <w:r w:rsidR="006358D6" w:rsidRPr="006B568F">
              <w:t xml:space="preserve"> </w:t>
            </w:r>
            <w:r w:rsidRPr="006B568F">
              <w:t>Director, Part-owner of</w:t>
            </w:r>
            <w:r w:rsidR="006358D6" w:rsidRPr="006B568F">
              <w:t xml:space="preserve"> </w:t>
            </w:r>
            <w:r w:rsidRPr="006B568F">
              <w:t>J. J.’s Hardware</w:t>
            </w:r>
          </w:p>
        </w:tc>
        <w:tc>
          <w:tcPr>
            <w:tcW w:w="2682" w:type="dxa"/>
          </w:tcPr>
          <w:p w:rsidR="00E420F5" w:rsidRPr="006B568F" w:rsidRDefault="00297E90" w:rsidP="006B568F">
            <w:pPr>
              <w:pStyle w:val="TOC1"/>
              <w:keepLines/>
              <w:tabs>
                <w:tab w:val="clear" w:pos="8208"/>
                <w:tab w:val="clear" w:pos="9648"/>
              </w:tabs>
              <w:spacing w:before="80"/>
            </w:pPr>
            <w:r w:rsidRPr="006B568F">
              <w:br/>
            </w:r>
            <w:r w:rsidR="00E420F5" w:rsidRPr="006B568F">
              <w:t>Parts and supplies</w:t>
            </w:r>
          </w:p>
        </w:tc>
        <w:tc>
          <w:tcPr>
            <w:tcW w:w="270" w:type="dxa"/>
          </w:tcPr>
          <w:p w:rsidR="00E420F5" w:rsidRPr="006B568F" w:rsidRDefault="00E420F5" w:rsidP="006B568F">
            <w:pPr>
              <w:keepLines/>
              <w:spacing w:before="80" w:line="240" w:lineRule="exact"/>
              <w:jc w:val="center"/>
            </w:pPr>
          </w:p>
        </w:tc>
        <w:tc>
          <w:tcPr>
            <w:tcW w:w="900" w:type="dxa"/>
          </w:tcPr>
          <w:p w:rsidR="00E420F5" w:rsidRPr="006B568F" w:rsidRDefault="00297E90" w:rsidP="006B568F">
            <w:pPr>
              <w:keepLines/>
              <w:spacing w:before="80" w:line="240" w:lineRule="exact"/>
              <w:ind w:right="72"/>
              <w:jc w:val="right"/>
            </w:pPr>
            <w:r w:rsidRPr="006B568F">
              <w:br/>
            </w:r>
            <w:r w:rsidR="00E420F5" w:rsidRPr="006B568F">
              <w:t>436</w:t>
            </w:r>
          </w:p>
        </w:tc>
      </w:tr>
    </w:tbl>
    <w:p w:rsidR="00E420F5" w:rsidRDefault="00E420F5" w:rsidP="002F5F3A">
      <w:pPr>
        <w:pStyle w:val="Paragraph43"/>
        <w:tabs>
          <w:tab w:val="clear" w:pos="2016"/>
        </w:tabs>
        <w:spacing w:before="120"/>
        <w:ind w:left="1440" w:right="18" w:hanging="1080"/>
      </w:pPr>
      <w:r>
        <w:tab/>
        <w:t>In accordance with Chapter 362.5(</w:t>
      </w:r>
      <w:r w:rsidR="00033550">
        <w:t>3</w:t>
      </w:r>
      <w:proofErr w:type="gramStart"/>
      <w:r>
        <w:t>)</w:t>
      </w:r>
      <w:r w:rsidR="00033550">
        <w:t>(</w:t>
      </w:r>
      <w:proofErr w:type="gramEnd"/>
      <w:r w:rsidR="00033550">
        <w:t>j)</w:t>
      </w:r>
      <w:r>
        <w:t xml:space="preserve"> of the Code of Iowa, the transactions with the </w:t>
      </w:r>
      <w:r w:rsidR="00BD0FDE">
        <w:t xml:space="preserve">City </w:t>
      </w:r>
      <w:r>
        <w:t xml:space="preserve">Council Member and </w:t>
      </w:r>
      <w:r w:rsidR="00BD0FDE">
        <w:t xml:space="preserve">the </w:t>
      </w:r>
      <w:r>
        <w:t>Public Works Director do not appear to represent conflicts of interest since total transactions with each individual were less than $1,500 during the fiscal year.  The transaction with the Mayor does not appear to represent a conflict of interest since it was entered into through competitive bidding</w:t>
      </w:r>
      <w:r w:rsidR="00AB731E">
        <w:t xml:space="preserve"> in accordance with Chapter 362.5(</w:t>
      </w:r>
      <w:r w:rsidR="00033550">
        <w:t>3</w:t>
      </w:r>
      <w:proofErr w:type="gramStart"/>
      <w:r w:rsidR="00AB731E">
        <w:t>)</w:t>
      </w:r>
      <w:r w:rsidR="00033550">
        <w:t>(</w:t>
      </w:r>
      <w:proofErr w:type="gramEnd"/>
      <w:r w:rsidR="001B0711">
        <w:t>d</w:t>
      </w:r>
      <w:r w:rsidR="00033550">
        <w:t>)</w:t>
      </w:r>
      <w:r w:rsidR="00AB731E">
        <w:t xml:space="preserve"> of the Code of Iowa</w:t>
      </w:r>
      <w:r>
        <w:t>.</w:t>
      </w:r>
    </w:p>
    <w:p w:rsidR="00E420F5" w:rsidRDefault="00E420F5" w:rsidP="002F5F3A">
      <w:pPr>
        <w:pStyle w:val="Paragraph43"/>
        <w:tabs>
          <w:tab w:val="clear" w:pos="2016"/>
        </w:tabs>
        <w:spacing w:before="120"/>
        <w:ind w:left="1440" w:right="18" w:hanging="1080"/>
      </w:pPr>
      <w:r>
        <w:t>IV-</w:t>
      </w:r>
      <w:r w:rsidR="00A2480E">
        <w:t>E</w:t>
      </w:r>
      <w:r>
        <w:t>-</w:t>
      </w:r>
      <w:r w:rsidR="00D27280">
        <w:t>1</w:t>
      </w:r>
      <w:r w:rsidR="00E26ADB">
        <w:t>6</w:t>
      </w:r>
      <w:r>
        <w:tab/>
      </w:r>
      <w:r>
        <w:rPr>
          <w:u w:val="single"/>
        </w:rPr>
        <w:t>Bond Coverage</w:t>
      </w:r>
      <w:r>
        <w:t xml:space="preserve"> – Surety bond coverage of City officials and employees is in accordance with statutory provisions.  The amount of coverage should be reviewed annually to </w:t>
      </w:r>
      <w:r w:rsidR="00B503B9">
        <w:t>e</w:t>
      </w:r>
      <w:r>
        <w:t>nsure the coverage is adequate for current operations.</w:t>
      </w:r>
    </w:p>
    <w:p w:rsidR="00E420F5" w:rsidRDefault="00E420F5" w:rsidP="002F5F3A">
      <w:pPr>
        <w:pStyle w:val="Paragraph43"/>
        <w:tabs>
          <w:tab w:val="clear" w:pos="2016"/>
        </w:tabs>
        <w:spacing w:before="120"/>
        <w:ind w:left="1440" w:right="18" w:hanging="1080"/>
      </w:pPr>
      <w:r>
        <w:t>IV-</w:t>
      </w:r>
      <w:r w:rsidR="00A2480E">
        <w:t>F</w:t>
      </w:r>
      <w:r>
        <w:t>-</w:t>
      </w:r>
      <w:r w:rsidR="00D27280">
        <w:t>1</w:t>
      </w:r>
      <w:r w:rsidR="00E26ADB">
        <w:t>6</w:t>
      </w:r>
      <w:r>
        <w:tab/>
      </w:r>
      <w:r w:rsidR="003F1630" w:rsidRPr="003F1630">
        <w:rPr>
          <w:u w:val="single"/>
        </w:rPr>
        <w:t xml:space="preserve">City </w:t>
      </w:r>
      <w:r>
        <w:rPr>
          <w:u w:val="single"/>
        </w:rPr>
        <w:t>Council Minutes</w:t>
      </w:r>
      <w:r>
        <w:t xml:space="preserve"> – No transactions were found that we believe should have been approved in the </w:t>
      </w:r>
      <w:r w:rsidR="001B0711">
        <w:t xml:space="preserve">City </w:t>
      </w:r>
      <w:r>
        <w:t>Council minutes but were not.</w:t>
      </w:r>
    </w:p>
    <w:p w:rsidR="00E420F5" w:rsidRDefault="00E420F5" w:rsidP="002F5F3A">
      <w:pPr>
        <w:pStyle w:val="Paragraph43"/>
        <w:tabs>
          <w:tab w:val="clear" w:pos="2016"/>
        </w:tabs>
        <w:spacing w:before="120"/>
        <w:ind w:left="1440" w:right="18" w:hanging="1080"/>
      </w:pPr>
      <w:r>
        <w:tab/>
        <w:t xml:space="preserve">The </w:t>
      </w:r>
      <w:r w:rsidR="001B0711">
        <w:t xml:space="preserve">City </w:t>
      </w:r>
      <w:r>
        <w:t>Council went into closed session on May </w:t>
      </w:r>
      <w:r w:rsidR="00E51E38">
        <w:t>17</w:t>
      </w:r>
      <w:r>
        <w:t xml:space="preserve">, </w:t>
      </w:r>
      <w:r w:rsidR="00124CFC">
        <w:t>201</w:t>
      </w:r>
      <w:r w:rsidR="00E26ADB">
        <w:t>6</w:t>
      </w:r>
      <w:r>
        <w:t xml:space="preserve">.  However, the </w:t>
      </w:r>
      <w:proofErr w:type="gramStart"/>
      <w:r>
        <w:t>minutes</w:t>
      </w:r>
      <w:proofErr w:type="gramEnd"/>
      <w:r>
        <w:t xml:space="preserve"> record did not document the specific information regarding the closed session as required by Chapter 21 of the Code of Iowa, commonly known as the open-meetings law.</w:t>
      </w:r>
    </w:p>
    <w:p w:rsidR="00E420F5" w:rsidRDefault="00E420F5" w:rsidP="002F5F3A">
      <w:pPr>
        <w:pStyle w:val="Paragraph43"/>
        <w:tabs>
          <w:tab w:val="clear" w:pos="2016"/>
        </w:tabs>
        <w:spacing w:before="120"/>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This appears to be due to employee oversight.</w:t>
      </w:r>
    </w:p>
    <w:p w:rsidR="00E420F5" w:rsidRDefault="00E420F5" w:rsidP="002F5F3A">
      <w:pPr>
        <w:pStyle w:val="Paragraph43"/>
        <w:tabs>
          <w:tab w:val="clear" w:pos="2016"/>
        </w:tabs>
        <w:spacing w:before="120"/>
        <w:ind w:left="1440" w:right="18" w:hanging="1080"/>
      </w:pPr>
      <w:r>
        <w:tab/>
      </w:r>
      <w:r>
        <w:rPr>
          <w:u w:val="single"/>
        </w:rPr>
        <w:t>Recommendation</w:t>
      </w:r>
      <w:r>
        <w:t xml:space="preserve"> – The City should comply with Chapter 21 of the Code of Iowa and publish minutes and annual individual salaries as required.</w:t>
      </w:r>
    </w:p>
    <w:p w:rsidR="00E420F5" w:rsidRDefault="00E420F5" w:rsidP="002F5F3A">
      <w:pPr>
        <w:pStyle w:val="Paragraph43"/>
        <w:tabs>
          <w:tab w:val="clear" w:pos="2016"/>
        </w:tabs>
        <w:spacing w:before="120"/>
        <w:ind w:left="1440" w:right="18" w:hanging="1080"/>
      </w:pPr>
      <w:r>
        <w:tab/>
      </w:r>
      <w:r>
        <w:rPr>
          <w:u w:val="single"/>
        </w:rPr>
        <w:t>Response</w:t>
      </w:r>
      <w:r>
        <w:t xml:space="preserve"> – We will comply with the Code requirements for closed sessions.  We will publish minutes and salaries as required.</w:t>
      </w:r>
    </w:p>
    <w:p w:rsidR="00E420F5" w:rsidRDefault="00E420F5" w:rsidP="002F5F3A">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2F5F3A">
      <w:pPr>
        <w:pStyle w:val="Paragraph43"/>
        <w:tabs>
          <w:tab w:val="clear" w:pos="2016"/>
        </w:tabs>
        <w:spacing w:before="120"/>
        <w:ind w:left="1440" w:right="18" w:hanging="1080"/>
      </w:pPr>
      <w:r>
        <w:br w:type="page"/>
      </w:r>
      <w:r>
        <w:lastRenderedPageBreak/>
        <w:t>IV-</w:t>
      </w:r>
      <w:r w:rsidR="00A2480E">
        <w:t>G</w:t>
      </w:r>
      <w:r>
        <w:t>-</w:t>
      </w:r>
      <w:r w:rsidR="00D27280">
        <w:t>1</w:t>
      </w:r>
      <w:r w:rsidR="00E26ADB">
        <w:t>6</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rsidR="00E420F5" w:rsidRDefault="00E420F5" w:rsidP="002F5F3A">
      <w:pPr>
        <w:pStyle w:val="Paragraph43"/>
        <w:tabs>
          <w:tab w:val="clear" w:pos="2016"/>
        </w:tabs>
        <w:spacing w:before="120"/>
        <w:ind w:left="1440" w:right="18" w:hanging="1080"/>
      </w:pPr>
      <w:r>
        <w:t>IV-</w:t>
      </w:r>
      <w:r w:rsidR="00A2480E">
        <w:t>H</w:t>
      </w:r>
      <w:r>
        <w:t>-</w:t>
      </w:r>
      <w:r w:rsidR="00D27280">
        <w:t>1</w:t>
      </w:r>
      <w:r w:rsidR="00E26ADB">
        <w:t>6</w:t>
      </w:r>
      <w:r>
        <w:tab/>
      </w:r>
      <w:r>
        <w:rPr>
          <w:u w:val="single"/>
        </w:rPr>
        <w:t xml:space="preserve">Revenue </w:t>
      </w:r>
      <w:r w:rsidR="00CB4285">
        <w:rPr>
          <w:u w:val="single"/>
        </w:rPr>
        <w:t xml:space="preserve">Bonds and </w:t>
      </w:r>
      <w:r>
        <w:rPr>
          <w:u w:val="single"/>
        </w:rPr>
        <w:t>Notes</w:t>
      </w:r>
      <w:r>
        <w:t xml:space="preserve"> – </w:t>
      </w:r>
      <w:r w:rsidR="00725474">
        <w:t xml:space="preserve">No instances of non-compliance </w:t>
      </w:r>
      <w:r>
        <w:t xml:space="preserve">with </w:t>
      </w:r>
      <w:r w:rsidR="00CB4285">
        <w:t>the</w:t>
      </w:r>
      <w:r>
        <w:t xml:space="preserve"> revenue </w:t>
      </w:r>
      <w:r w:rsidR="00CB4285">
        <w:t xml:space="preserve">bond and </w:t>
      </w:r>
      <w:r>
        <w:t>note resolutions</w:t>
      </w:r>
      <w:r w:rsidR="00725474">
        <w:t xml:space="preserve"> were noted</w:t>
      </w:r>
      <w:r>
        <w:t>.</w:t>
      </w:r>
    </w:p>
    <w:p w:rsidR="00E420F5" w:rsidRDefault="00E420F5" w:rsidP="002F5F3A">
      <w:pPr>
        <w:pStyle w:val="Paragraph43"/>
        <w:tabs>
          <w:tab w:val="clear" w:pos="2016"/>
        </w:tabs>
        <w:spacing w:before="120"/>
        <w:ind w:left="1440" w:right="18" w:hanging="1080"/>
      </w:pPr>
      <w:r>
        <w:t>IV-</w:t>
      </w:r>
      <w:r w:rsidR="00A2480E">
        <w:t>I</w:t>
      </w:r>
      <w:r>
        <w:t>-</w:t>
      </w:r>
      <w:r w:rsidR="00D27280">
        <w:t>1</w:t>
      </w:r>
      <w:r w:rsidR="00E26ADB">
        <w:t>6</w:t>
      </w:r>
      <w:r>
        <w:tab/>
      </w:r>
      <w:r>
        <w:rPr>
          <w:u w:val="single"/>
        </w:rPr>
        <w:t>Payment of General Obligation Bonds</w:t>
      </w:r>
      <w:r>
        <w:t xml:space="preserve"> – Certain general obligation bonds were paid from the Enterprise, Sewer </w:t>
      </w:r>
      <w:r w:rsidR="008A0E8C">
        <w:t>Fund</w:t>
      </w:r>
      <w:r>
        <w:t>.  Chapter 384.4 of the Code of Iowa states</w:t>
      </w:r>
      <w:r w:rsidR="002B75A2">
        <w:t>,</w:t>
      </w:r>
      <w:r>
        <w:t xml:space="preserve"> in part</w:t>
      </w:r>
      <w:r w:rsidR="00575087">
        <w:t>,</w:t>
      </w:r>
      <w:r>
        <w:t xml:space="preserve"> “Moneys pledged or available to service general obligation bonds, and received from sources other than property </w:t>
      </w:r>
      <w:proofErr w:type="gramStart"/>
      <w:r>
        <w:t>tax,</w:t>
      </w:r>
      <w:proofErr w:type="gramEnd"/>
      <w:r>
        <w:t xml:space="preserve"> must be deposited in the </w:t>
      </w:r>
      <w:r w:rsidR="00287C64">
        <w:t>d</w:t>
      </w:r>
      <w:r>
        <w:t xml:space="preserve">ebt </w:t>
      </w:r>
      <w:r w:rsidR="00287C64">
        <w:t>s</w:t>
      </w:r>
      <w:r>
        <w:t xml:space="preserve">ervice </w:t>
      </w:r>
      <w:r w:rsidR="00287C64">
        <w:t>f</w:t>
      </w:r>
      <w:r>
        <w:t>und.”</w:t>
      </w:r>
    </w:p>
    <w:p w:rsidR="00E420F5" w:rsidRDefault="00E420F5" w:rsidP="002F5F3A">
      <w:pPr>
        <w:pStyle w:val="Paragraph43"/>
        <w:tabs>
          <w:tab w:val="clear" w:pos="2016"/>
        </w:tabs>
        <w:spacing w:before="120"/>
        <w:ind w:left="1440" w:right="18" w:hanging="1080"/>
      </w:pPr>
      <w:r>
        <w:tab/>
      </w:r>
      <w:r>
        <w:rPr>
          <w:u w:val="single"/>
        </w:rPr>
        <w:t>Recommendation</w:t>
      </w:r>
      <w:r>
        <w:t xml:space="preserve"> – The City should transfer from the Enterprise, Sewer </w:t>
      </w:r>
      <w:r w:rsidR="008A0E8C">
        <w:t xml:space="preserve">Fund </w:t>
      </w:r>
      <w:r>
        <w:t>to the Debt Service Fund for future funding contributions.  Payment of the bonds should then be disbursed from the Debt Service Fund.</w:t>
      </w:r>
    </w:p>
    <w:p w:rsidR="00E420F5" w:rsidRDefault="00E420F5" w:rsidP="002F5F3A">
      <w:pPr>
        <w:pStyle w:val="Paragraph43"/>
        <w:tabs>
          <w:tab w:val="clear" w:pos="2016"/>
        </w:tabs>
        <w:spacing w:before="120"/>
        <w:ind w:left="1440" w:right="18" w:hanging="1080"/>
      </w:pPr>
      <w:r>
        <w:tab/>
      </w:r>
      <w:r>
        <w:rPr>
          <w:u w:val="single"/>
        </w:rPr>
        <w:t>Response</w:t>
      </w:r>
      <w:r>
        <w:t xml:space="preserve"> – We will transfer in the future as recommended.</w:t>
      </w:r>
    </w:p>
    <w:p w:rsidR="00E420F5" w:rsidRDefault="00E420F5" w:rsidP="002F5F3A">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2F5F3A">
      <w:pPr>
        <w:pStyle w:val="Paragraph43"/>
        <w:tabs>
          <w:tab w:val="clear" w:pos="2016"/>
        </w:tabs>
        <w:spacing w:before="120"/>
        <w:ind w:left="1440" w:right="18" w:hanging="1080"/>
      </w:pPr>
      <w:r>
        <w:t>IV-</w:t>
      </w:r>
      <w:r w:rsidR="00461DD0">
        <w:t>J</w:t>
      </w:r>
      <w:r>
        <w:t>-</w:t>
      </w:r>
      <w:r w:rsidR="00D27280">
        <w:t>1</w:t>
      </w:r>
      <w:r w:rsidR="00E26ADB">
        <w:t>6</w:t>
      </w:r>
      <w:r>
        <w:tab/>
      </w:r>
      <w:r>
        <w:rPr>
          <w:rStyle w:val="Underline"/>
        </w:rPr>
        <w:t>Notice of Public Hearing for Public Improvements</w:t>
      </w:r>
      <w:r>
        <w:t xml:space="preserve"> – The City did not publish a notice of public hearing </w:t>
      </w:r>
      <w:r w:rsidR="007C4884">
        <w:t>for</w:t>
      </w:r>
      <w:r>
        <w:t xml:space="preserve"> the Main Street sewer project as required by Chapters </w:t>
      </w:r>
      <w:r w:rsidR="00A7424C">
        <w:t>26.12</w:t>
      </w:r>
      <w:r>
        <w:t xml:space="preserve"> and 362.3 of the Code of Iowa.</w:t>
      </w:r>
    </w:p>
    <w:p w:rsidR="00E420F5" w:rsidRDefault="00E420F5" w:rsidP="002F5F3A">
      <w:pPr>
        <w:pStyle w:val="Paragraph43"/>
        <w:tabs>
          <w:tab w:val="clear" w:pos="2016"/>
        </w:tabs>
        <w:spacing w:before="120"/>
        <w:ind w:left="1440" w:right="18" w:hanging="1080"/>
      </w:pPr>
      <w:r>
        <w:tab/>
      </w:r>
      <w:r>
        <w:rPr>
          <w:rStyle w:val="Underline"/>
        </w:rPr>
        <w:t>Recommendation</w:t>
      </w:r>
      <w:r>
        <w:t xml:space="preserve"> – Before entering into a contract for </w:t>
      </w:r>
      <w:r w:rsidR="00A7424C">
        <w:t xml:space="preserve">a </w:t>
      </w:r>
      <w:r>
        <w:t xml:space="preserve">public improvement </w:t>
      </w:r>
      <w:r w:rsidR="00A7424C">
        <w:t>with an</w:t>
      </w:r>
      <w:r>
        <w:t xml:space="preserve"> </w:t>
      </w:r>
      <w:r w:rsidR="00A7424C">
        <w:t xml:space="preserve">estimated </w:t>
      </w:r>
      <w:r>
        <w:t>cost</w:t>
      </w:r>
      <w:r w:rsidR="00A7424C">
        <w:t xml:space="preserve"> in excess of $100,000</w:t>
      </w:r>
      <w:r w:rsidR="0084236B">
        <w:t xml:space="preserve">, the </w:t>
      </w:r>
      <w:r w:rsidR="00BD0FDE">
        <w:t xml:space="preserve">City </w:t>
      </w:r>
      <w:r w:rsidR="0084236B">
        <w:t>Council should</w:t>
      </w:r>
      <w:r>
        <w:t xml:space="preserve"> </w:t>
      </w:r>
      <w:r w:rsidR="00A7424C">
        <w:t xml:space="preserve">hold </w:t>
      </w:r>
      <w:r>
        <w:t>a public hearing and give notice at least four but not more than twenty days prior to the hearing.</w:t>
      </w:r>
    </w:p>
    <w:p w:rsidR="00E420F5" w:rsidRDefault="00E420F5" w:rsidP="002F5F3A">
      <w:pPr>
        <w:pStyle w:val="Paragraph43"/>
        <w:tabs>
          <w:tab w:val="clear" w:pos="2016"/>
        </w:tabs>
        <w:spacing w:before="120"/>
        <w:ind w:left="1440" w:right="18" w:hanging="1080"/>
      </w:pPr>
      <w:r>
        <w:tab/>
      </w:r>
      <w:r>
        <w:rPr>
          <w:rStyle w:val="Underline"/>
        </w:rPr>
        <w:t>Response</w:t>
      </w:r>
      <w:r>
        <w:t xml:space="preserve"> – We will publish the appropriate notice in the future as required.</w:t>
      </w:r>
    </w:p>
    <w:p w:rsidR="00E420F5" w:rsidRDefault="00E420F5" w:rsidP="002F5F3A">
      <w:pPr>
        <w:pStyle w:val="Paragraph43"/>
        <w:tabs>
          <w:tab w:val="clear" w:pos="2016"/>
        </w:tabs>
        <w:spacing w:before="120"/>
        <w:ind w:left="1440" w:right="18" w:hanging="1080"/>
      </w:pPr>
      <w:r>
        <w:tab/>
      </w:r>
      <w:r>
        <w:rPr>
          <w:rStyle w:val="Underline"/>
        </w:rPr>
        <w:t>Conclusion</w:t>
      </w:r>
      <w:r>
        <w:t xml:space="preserve"> – Response accepted.</w:t>
      </w:r>
    </w:p>
    <w:p w:rsidR="00E420F5" w:rsidRDefault="00E420F5" w:rsidP="002F5F3A">
      <w:pPr>
        <w:pStyle w:val="Paragraph43"/>
        <w:tabs>
          <w:tab w:val="clear" w:pos="2016"/>
        </w:tabs>
        <w:spacing w:before="120"/>
        <w:ind w:left="1440" w:right="18" w:hanging="1080"/>
      </w:pPr>
      <w:r>
        <w:t>IV-</w:t>
      </w:r>
      <w:r w:rsidR="00461DD0">
        <w:t>K</w:t>
      </w:r>
      <w:r>
        <w:t>-</w:t>
      </w:r>
      <w:r w:rsidR="00D27280">
        <w:t>1</w:t>
      </w:r>
      <w:r w:rsidR="00E26ADB">
        <w:t>6</w:t>
      </w:r>
      <w:r>
        <w:tab/>
      </w:r>
      <w:r>
        <w:rPr>
          <w:rStyle w:val="Underline"/>
        </w:rPr>
        <w:t>Sales Tax</w:t>
      </w:r>
      <w:r w:rsidR="00BD0FDE">
        <w:t xml:space="preserve"> – Sales tax on sewer service</w:t>
      </w:r>
      <w:r>
        <w:t xml:space="preserve"> provided to non-residential commercial operations was not uniformly assessed.</w:t>
      </w:r>
    </w:p>
    <w:p w:rsidR="00E420F5" w:rsidRDefault="00E420F5" w:rsidP="002F5F3A">
      <w:pPr>
        <w:pStyle w:val="Paragraph43"/>
        <w:tabs>
          <w:tab w:val="clear" w:pos="2016"/>
        </w:tabs>
        <w:spacing w:before="120"/>
        <w:ind w:left="1440" w:right="18" w:hanging="1080"/>
      </w:pPr>
      <w:r>
        <w:tab/>
      </w:r>
      <w:r>
        <w:rPr>
          <w:rStyle w:val="Underline"/>
        </w:rPr>
        <w:t>Recommendation</w:t>
      </w:r>
      <w:r>
        <w:t xml:space="preserve"> – The City should uniformly assess sales tax on sewer service provided to non-residential commercial operations in accordance with section</w:t>
      </w:r>
      <w:r w:rsidR="00C16D92">
        <w:t> </w:t>
      </w:r>
      <w:r>
        <w:t>701-26.72 of the Iowa Department of Revenue Administrative Rules and Regulations.</w:t>
      </w:r>
    </w:p>
    <w:p w:rsidR="00E420F5" w:rsidRDefault="00E420F5" w:rsidP="002F5F3A">
      <w:pPr>
        <w:pStyle w:val="Paragraph43"/>
        <w:tabs>
          <w:tab w:val="clear" w:pos="2016"/>
        </w:tabs>
        <w:spacing w:before="120"/>
        <w:ind w:left="1440" w:right="18" w:hanging="1080"/>
      </w:pPr>
      <w:r>
        <w:tab/>
      </w:r>
      <w:r>
        <w:rPr>
          <w:rStyle w:val="Underline"/>
        </w:rPr>
        <w:t>Response</w:t>
      </w:r>
      <w:r>
        <w:t xml:space="preserve"> – This will be corrected.</w:t>
      </w:r>
    </w:p>
    <w:p w:rsidR="00E420F5" w:rsidRDefault="00E420F5" w:rsidP="002F5F3A">
      <w:pPr>
        <w:pStyle w:val="Paragraph43"/>
        <w:tabs>
          <w:tab w:val="clear" w:pos="2016"/>
        </w:tabs>
        <w:spacing w:before="120"/>
        <w:ind w:left="1440" w:right="18" w:hanging="1080"/>
      </w:pPr>
      <w:r>
        <w:tab/>
      </w:r>
      <w:r>
        <w:rPr>
          <w:u w:val="single"/>
        </w:rPr>
        <w:t>Conclusion</w:t>
      </w:r>
      <w:r>
        <w:t xml:space="preserve"> – Response accepted.</w:t>
      </w:r>
    </w:p>
    <w:p w:rsidR="0050481F" w:rsidRDefault="0050481F">
      <w:r>
        <w:br w:type="page"/>
      </w:r>
    </w:p>
    <w:p w:rsidR="00E420F5" w:rsidRDefault="00E420F5" w:rsidP="002F5F3A">
      <w:pPr>
        <w:pStyle w:val="Paragraph43"/>
        <w:tabs>
          <w:tab w:val="clear" w:pos="2016"/>
        </w:tabs>
        <w:spacing w:before="120"/>
        <w:ind w:left="1440" w:right="18" w:hanging="1080"/>
      </w:pPr>
      <w:r>
        <w:lastRenderedPageBreak/>
        <w:t>IV-</w:t>
      </w:r>
      <w:r w:rsidR="00461DD0">
        <w:t>L</w:t>
      </w:r>
      <w:r>
        <w:t>-</w:t>
      </w:r>
      <w:r w:rsidR="00D27280">
        <w:t>1</w:t>
      </w:r>
      <w:r w:rsidR="00E26ADB">
        <w:t>6</w:t>
      </w:r>
      <w:r>
        <w:tab/>
      </w:r>
      <w:r>
        <w:rPr>
          <w:u w:val="single"/>
        </w:rPr>
        <w:t>Financial Condition</w:t>
      </w:r>
      <w:r>
        <w:t xml:space="preserve"> – The Capital Projects </w:t>
      </w:r>
      <w:r w:rsidR="00CB4285">
        <w:t>Fund</w:t>
      </w:r>
      <w:r>
        <w:t xml:space="preserve"> had a deficit balance </w:t>
      </w:r>
      <w:r w:rsidR="00297E90">
        <w:t xml:space="preserve">of $46,540 </w:t>
      </w:r>
      <w:r>
        <w:t xml:space="preserve">at </w:t>
      </w:r>
      <w:r w:rsidR="00AF3DC9">
        <w:t xml:space="preserve">June 30, </w:t>
      </w:r>
      <w:r w:rsidR="00124CFC">
        <w:t>201</w:t>
      </w:r>
      <w:r w:rsidR="00E26ADB">
        <w:t>6</w:t>
      </w:r>
      <w:r>
        <w:t>.</w:t>
      </w:r>
    </w:p>
    <w:p w:rsidR="00E420F5" w:rsidRDefault="00E420F5" w:rsidP="002F5F3A">
      <w:pPr>
        <w:pStyle w:val="Paragraph43"/>
        <w:tabs>
          <w:tab w:val="clear" w:pos="2016"/>
        </w:tabs>
        <w:spacing w:before="120"/>
        <w:ind w:left="1440" w:right="18" w:hanging="1080"/>
      </w:pPr>
      <w:r>
        <w:tab/>
      </w:r>
      <w:r>
        <w:rPr>
          <w:u w:val="single"/>
        </w:rPr>
        <w:t>Recommendation</w:t>
      </w:r>
      <w:r>
        <w:t xml:space="preserve"> – The City should investigate alternatives to eliminate this deficit in order to return this </w:t>
      </w:r>
      <w:r w:rsidR="00CB4285">
        <w:t>fund</w:t>
      </w:r>
      <w:r>
        <w:t xml:space="preserve"> to a sound financial position.</w:t>
      </w:r>
    </w:p>
    <w:p w:rsidR="00E420F5" w:rsidRDefault="00E420F5" w:rsidP="002F5F3A">
      <w:pPr>
        <w:pStyle w:val="Paragraph43"/>
        <w:tabs>
          <w:tab w:val="clear" w:pos="2016"/>
        </w:tabs>
        <w:spacing w:before="120"/>
        <w:ind w:left="1440" w:right="18" w:hanging="1080"/>
      </w:pPr>
      <w:r>
        <w:tab/>
      </w:r>
      <w:r>
        <w:rPr>
          <w:u w:val="single"/>
        </w:rPr>
        <w:t>Response</w:t>
      </w:r>
      <w:r>
        <w:t xml:space="preserve"> – The deficit was due to construction costs incurred prior to receipt of </w:t>
      </w:r>
      <w:r w:rsidR="00CB4285">
        <w:t xml:space="preserve">a </w:t>
      </w:r>
      <w:r>
        <w:t>state grant.  The deficit was subsequently eliminated.</w:t>
      </w:r>
    </w:p>
    <w:p w:rsidR="00E420F5" w:rsidRDefault="00E420F5" w:rsidP="002F5F3A">
      <w:pPr>
        <w:pStyle w:val="Paragraph43"/>
        <w:tabs>
          <w:tab w:val="clear" w:pos="2016"/>
        </w:tabs>
        <w:spacing w:before="120"/>
        <w:ind w:left="1440" w:right="18" w:hanging="1080"/>
      </w:pPr>
      <w:r>
        <w:tab/>
      </w:r>
      <w:r>
        <w:rPr>
          <w:u w:val="single"/>
        </w:rPr>
        <w:t>Conclusion</w:t>
      </w:r>
      <w:r>
        <w:t xml:space="preserve"> – Response accepted.</w:t>
      </w:r>
    </w:p>
    <w:p w:rsidR="00FA0078" w:rsidRDefault="00FA0078" w:rsidP="002F5F3A">
      <w:pPr>
        <w:pStyle w:val="Paragraph43"/>
        <w:tabs>
          <w:tab w:val="clear" w:pos="2016"/>
        </w:tabs>
        <w:spacing w:before="120"/>
        <w:ind w:left="1440" w:right="18" w:hanging="1080"/>
      </w:pPr>
      <w:r w:rsidRPr="00B24F46">
        <w:t>IV</w:t>
      </w:r>
      <w:r w:rsidRPr="00FA0078">
        <w:t>-</w:t>
      </w:r>
      <w:r>
        <w:t>M-1</w:t>
      </w:r>
      <w:r w:rsidR="00E26ADB">
        <w:t>6</w:t>
      </w:r>
      <w:r>
        <w:tab/>
      </w:r>
      <w:r w:rsidRPr="00FA0078">
        <w:rPr>
          <w:u w:val="single"/>
        </w:rPr>
        <w:t>Tax Increment Financing (TIF)</w:t>
      </w:r>
      <w:r>
        <w:t xml:space="preserve"> – Chapter 403.19 of the Code of Iowa provides a municipality may certify loans, advances, indebtedness and bonds (indebtedness) to the County Auditor which qualify for reimbursement from</w:t>
      </w:r>
      <w:r w:rsidR="00971F95">
        <w:t xml:space="preserve"> incremental property tax</w:t>
      </w:r>
      <w:r>
        <w:t xml:space="preserve">.  The County Auditor provides for the division of property tax to repay the certified indebtedness and provides available incremental property tax in subsequent fiscal years without further certification </w:t>
      </w:r>
      <w:r w:rsidR="00971F95">
        <w:t>by</w:t>
      </w:r>
      <w:r>
        <w:t xml:space="preserve"> the City until the amount of certified indebtedness is paid.</w:t>
      </w:r>
    </w:p>
    <w:p w:rsidR="00FA0078" w:rsidRPr="00FA0078" w:rsidRDefault="00FA0078" w:rsidP="002F5F3A">
      <w:pPr>
        <w:pStyle w:val="Paragraph43"/>
        <w:tabs>
          <w:tab w:val="clear" w:pos="2016"/>
        </w:tabs>
        <w:spacing w:before="120"/>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124CFC">
        <w:t>201</w:t>
      </w:r>
      <w:r w:rsidR="00E26ADB">
        <w:t>5</w:t>
      </w:r>
      <w:r w:rsidRPr="00FA0078">
        <w:t>:</w:t>
      </w:r>
    </w:p>
    <w:p w:rsidR="00FA0078" w:rsidRDefault="00FA0078" w:rsidP="002F5F3A">
      <w:pPr>
        <w:pStyle w:val="Paragraph43"/>
        <w:numPr>
          <w:ilvl w:val="0"/>
          <w:numId w:val="30"/>
        </w:numPr>
        <w:tabs>
          <w:tab w:val="clear" w:pos="2016"/>
        </w:tabs>
        <w:spacing w:after="120"/>
        <w:ind w:left="2160" w:right="1008"/>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rsidR="00FA0078" w:rsidRDefault="00FA0078" w:rsidP="002F5F3A">
      <w:pPr>
        <w:pStyle w:val="Paragraph43"/>
        <w:numPr>
          <w:ilvl w:val="0"/>
          <w:numId w:val="30"/>
        </w:numPr>
        <w:tabs>
          <w:tab w:val="clear" w:pos="2016"/>
        </w:tabs>
        <w:spacing w:after="120"/>
        <w:ind w:left="2160" w:right="1008"/>
      </w:pPr>
      <w:r>
        <w:t xml:space="preserve">The City certified </w:t>
      </w:r>
      <w:r w:rsidR="00EF0A15">
        <w:t xml:space="preserve">$300,000 of </w:t>
      </w:r>
      <w:r>
        <w:t>estimated costs</w:t>
      </w:r>
      <w:r w:rsidR="00EF0A15">
        <w:t xml:space="preserve"> for anticipated future projects</w:t>
      </w:r>
      <w:r>
        <w:t>.</w:t>
      </w:r>
    </w:p>
    <w:p w:rsidR="00FA0078" w:rsidRDefault="00FA0078" w:rsidP="002F5F3A">
      <w:pPr>
        <w:pStyle w:val="Paragraph43"/>
        <w:tabs>
          <w:tab w:val="clear" w:pos="2016"/>
        </w:tabs>
        <w:spacing w:before="120"/>
        <w:ind w:left="1440" w:right="18" w:firstLine="0"/>
      </w:pPr>
      <w:r w:rsidRPr="00FA0078">
        <w:rPr>
          <w:u w:val="single"/>
        </w:rPr>
        <w:t>Recommendation</w:t>
      </w:r>
      <w:r>
        <w:t xml:space="preserve"> – The City should </w:t>
      </w:r>
      <w:r w:rsidR="00EF0A15">
        <w:t xml:space="preserve">consult TIF legal counsel to determine the disposition of the City’s TIF certifications, including the amount of TIF debt to be decertified, if any.  The City should </w:t>
      </w:r>
      <w:r>
        <w:t xml:space="preserve">ensure the TIF debt certification complies with Chapter 403 of the Code of Iowa and includes only allowable debt approved by the </w:t>
      </w:r>
      <w:r w:rsidR="00971F95">
        <w:t xml:space="preserve">City </w:t>
      </w:r>
      <w:r>
        <w:t>Council prior to certification.</w:t>
      </w:r>
    </w:p>
    <w:p w:rsidR="00FA0078" w:rsidRDefault="00FA0078" w:rsidP="002F5F3A">
      <w:pPr>
        <w:pStyle w:val="Paragraph43"/>
        <w:tabs>
          <w:tab w:val="clear" w:pos="2016"/>
        </w:tabs>
        <w:spacing w:before="120"/>
        <w:ind w:left="1440" w:right="18" w:firstLine="0"/>
      </w:pPr>
      <w:r w:rsidRPr="00FA0078">
        <w:rPr>
          <w:u w:val="single"/>
        </w:rPr>
        <w:t>Response</w:t>
      </w:r>
      <w:r>
        <w:t xml:space="preserve"> – The City will</w:t>
      </w:r>
      <w:r w:rsidR="00B24F46">
        <w:t xml:space="preserve"> consult TIF legal counsel,</w:t>
      </w:r>
      <w:r>
        <w:t xml:space="preserve"> make corrections to the TIF certification and approve debt</w:t>
      </w:r>
      <w:r w:rsidR="00B24F46">
        <w:t xml:space="preserve"> prior to certifying</w:t>
      </w:r>
      <w:r>
        <w:t>.</w:t>
      </w:r>
    </w:p>
    <w:p w:rsidR="00FA0078" w:rsidRDefault="00FA0078" w:rsidP="002F5F3A">
      <w:pPr>
        <w:pStyle w:val="Paragraph43"/>
        <w:tabs>
          <w:tab w:val="clear" w:pos="2016"/>
        </w:tabs>
        <w:spacing w:before="120"/>
        <w:ind w:left="1440" w:right="18" w:firstLine="0"/>
      </w:pPr>
      <w:r w:rsidRPr="00FA0078">
        <w:rPr>
          <w:u w:val="single"/>
        </w:rPr>
        <w:t>Conclusion</w:t>
      </w:r>
      <w:r w:rsidRPr="00FA0078">
        <w:t xml:space="preserve"> </w:t>
      </w:r>
      <w:r>
        <w:t>– Response accepted.</w:t>
      </w:r>
    </w:p>
    <w:p w:rsidR="001A1AFE" w:rsidRDefault="001A1AFE" w:rsidP="00735A54">
      <w:pPr>
        <w:pStyle w:val="Paragraph43"/>
        <w:tabs>
          <w:tab w:val="clear" w:pos="2016"/>
          <w:tab w:val="left" w:pos="1260"/>
        </w:tabs>
        <w:spacing w:after="160"/>
        <w:ind w:left="1440" w:right="374" w:hanging="1166"/>
        <w:sectPr w:rsidR="001A1AFE" w:rsidSect="00E20DE4">
          <w:footnotePr>
            <w:numRestart w:val="eachSect"/>
          </w:footnotePr>
          <w:pgSz w:w="12240" w:h="15840" w:code="1"/>
          <w:pgMar w:top="1440" w:right="1152" w:bottom="720" w:left="1440" w:header="864" w:footer="864" w:gutter="0"/>
          <w:cols w:space="0"/>
          <w:noEndnote/>
        </w:sectPr>
      </w:pPr>
    </w:p>
    <w:p w:rsidR="00762415" w:rsidRDefault="00762415" w:rsidP="002F5F3A">
      <w:pPr>
        <w:pStyle w:val="Paragraph43"/>
        <w:tabs>
          <w:tab w:val="clear" w:pos="2016"/>
        </w:tabs>
        <w:spacing w:before="120"/>
        <w:ind w:left="1440" w:right="18" w:hanging="1080"/>
      </w:pPr>
      <w:r>
        <w:lastRenderedPageBreak/>
        <w:t>IV-</w:t>
      </w:r>
      <w:r w:rsidR="00FA0078">
        <w:t>N</w:t>
      </w:r>
      <w:r>
        <w:t>-1</w:t>
      </w:r>
      <w:r w:rsidR="00E26ADB">
        <w:t>6</w:t>
      </w:r>
      <w:r>
        <w:tab/>
      </w:r>
      <w:r w:rsidR="009A2D7E" w:rsidRPr="00AD6B1B">
        <w:rPr>
          <w:u w:val="single"/>
        </w:rPr>
        <w:t xml:space="preserve">Annual </w:t>
      </w:r>
      <w:r w:rsidR="00AB784E" w:rsidRPr="00AD6B1B">
        <w:rPr>
          <w:u w:val="single"/>
        </w:rPr>
        <w:t>U</w:t>
      </w:r>
      <w:r w:rsidR="00AB784E" w:rsidRPr="00AB784E">
        <w:rPr>
          <w:u w:val="single"/>
        </w:rPr>
        <w:t xml:space="preserve">rban Renewal </w:t>
      </w:r>
      <w:r>
        <w:rPr>
          <w:u w:val="single"/>
        </w:rPr>
        <w:t>Report</w:t>
      </w:r>
      <w:r>
        <w:t xml:space="preserve"> – The </w:t>
      </w:r>
      <w:r w:rsidR="00575087">
        <w:t>A</w:t>
      </w:r>
      <w:r w:rsidR="009A2D7E">
        <w:t xml:space="preserve">nnual </w:t>
      </w:r>
      <w:r w:rsidR="00575087">
        <w:t>Urban Renewal R</w:t>
      </w:r>
      <w:r>
        <w:t xml:space="preserve">eport was </w:t>
      </w:r>
      <w:r w:rsidR="000F6298">
        <w:t xml:space="preserve">approved but was </w:t>
      </w:r>
      <w:r>
        <w:t>not certified to the Iowa Department of Management on or before December 1.</w:t>
      </w:r>
      <w:r w:rsidR="00AB784E">
        <w:t xml:space="preserve">  The report was filed on January 31, </w:t>
      </w:r>
      <w:r w:rsidR="00124CFC">
        <w:t>201</w:t>
      </w:r>
      <w:r w:rsidR="00E26ADB">
        <w:t>6</w:t>
      </w:r>
      <w:r w:rsidR="00AB784E">
        <w:t>.</w:t>
      </w:r>
    </w:p>
    <w:p w:rsidR="00EF0A15" w:rsidRDefault="00762415" w:rsidP="002F5F3A">
      <w:pPr>
        <w:pStyle w:val="Paragraph43"/>
        <w:tabs>
          <w:tab w:val="clear" w:pos="2016"/>
        </w:tabs>
        <w:spacing w:before="120" w:after="120"/>
        <w:ind w:left="1440" w:right="18" w:hanging="1080"/>
      </w:pPr>
      <w:r>
        <w:tab/>
        <w:t>In addition, the following exceptions were noted</w:t>
      </w:r>
      <w:r w:rsidR="00EF0A15">
        <w:t>:</w:t>
      </w:r>
    </w:p>
    <w:p w:rsidR="00EF0A15" w:rsidRDefault="00EF0A15" w:rsidP="002F5F3A">
      <w:pPr>
        <w:pStyle w:val="Paragraph43"/>
        <w:tabs>
          <w:tab w:val="clear" w:pos="2016"/>
        </w:tabs>
        <w:spacing w:after="120"/>
        <w:ind w:left="1800" w:right="734" w:hanging="893"/>
      </w:pPr>
      <w:r>
        <w:tab/>
        <w:t>The City’s beginning and ending cash balances of the Special Revenue, Urban Renewal Tax Increment Fund reported on the Levy Authority Summary do not agree with the City’s general ledger.</w:t>
      </w:r>
    </w:p>
    <w:p w:rsidR="00EF0A15" w:rsidRDefault="00EF0A15" w:rsidP="002F5F3A">
      <w:pPr>
        <w:pStyle w:val="Paragraph43"/>
        <w:tabs>
          <w:tab w:val="clear" w:pos="2016"/>
        </w:tabs>
        <w:spacing w:after="120"/>
        <w:ind w:left="1800" w:right="734" w:hanging="893"/>
      </w:pPr>
      <w:r>
        <w:tab/>
        <w:t>The amount reported by the City as TIF debt outstanding was overstated by $22,330.</w:t>
      </w:r>
    </w:p>
    <w:p w:rsidR="00762415" w:rsidRDefault="00762415" w:rsidP="002F5F3A">
      <w:pPr>
        <w:pStyle w:val="Paragraph43"/>
        <w:tabs>
          <w:tab w:val="clear" w:pos="2016"/>
        </w:tabs>
        <w:spacing w:before="120"/>
        <w:ind w:left="1440" w:right="18" w:hanging="1080"/>
      </w:pPr>
      <w:r>
        <w:tab/>
      </w:r>
      <w:r>
        <w:rPr>
          <w:u w:val="single"/>
        </w:rPr>
        <w:t>Recommendation</w:t>
      </w:r>
      <w:r>
        <w:t xml:space="preserve"> – The City should </w:t>
      </w:r>
      <w:r w:rsidR="00EF0A15">
        <w:t xml:space="preserve">file the </w:t>
      </w:r>
      <w:r w:rsidR="00575087">
        <w:t>A</w:t>
      </w:r>
      <w:r w:rsidR="009A2D7E">
        <w:t xml:space="preserve">nnual </w:t>
      </w:r>
      <w:r w:rsidR="00575087">
        <w:t>Urban Renewal R</w:t>
      </w:r>
      <w:r w:rsidR="00EF0A15">
        <w:t>eport timely and ensure the cash balances and debt amounts reported on the Levy Authority Summary agree with the City’s records.</w:t>
      </w:r>
    </w:p>
    <w:p w:rsidR="00762415" w:rsidRDefault="00762415" w:rsidP="002F5F3A">
      <w:pPr>
        <w:pStyle w:val="Paragraph43"/>
        <w:tabs>
          <w:tab w:val="clear" w:pos="2016"/>
        </w:tabs>
        <w:spacing w:before="120"/>
        <w:ind w:left="1440" w:right="18" w:hanging="1080"/>
      </w:pPr>
      <w:r>
        <w:tab/>
      </w:r>
      <w:r>
        <w:rPr>
          <w:u w:val="single"/>
        </w:rPr>
        <w:t>Response</w:t>
      </w:r>
      <w:r>
        <w:t xml:space="preserve"> – </w:t>
      </w:r>
      <w:r w:rsidR="00F64835">
        <w:t xml:space="preserve">These items will be corrected </w:t>
      </w:r>
      <w:r w:rsidR="00EF0A15">
        <w:t>o</w:t>
      </w:r>
      <w:r w:rsidR="00F64835">
        <w:t>n next year</w:t>
      </w:r>
      <w:r w:rsidR="00EF0A15">
        <w:t>’s report</w:t>
      </w:r>
      <w:r>
        <w:t>.</w:t>
      </w:r>
    </w:p>
    <w:p w:rsidR="00762415" w:rsidRDefault="00762415" w:rsidP="002F5F3A">
      <w:pPr>
        <w:pStyle w:val="Paragraph43"/>
        <w:tabs>
          <w:tab w:val="clear" w:pos="2016"/>
        </w:tabs>
        <w:spacing w:before="120"/>
        <w:ind w:left="1440" w:right="18" w:hanging="1080"/>
      </w:pPr>
      <w:r>
        <w:tab/>
      </w:r>
      <w:r>
        <w:rPr>
          <w:u w:val="single"/>
        </w:rPr>
        <w:t>Conclusion</w:t>
      </w:r>
      <w:r>
        <w:t xml:space="preserve"> – Response accepted.</w:t>
      </w:r>
    </w:p>
    <w:p w:rsidR="00E420F5" w:rsidRDefault="00E420F5">
      <w:pPr>
        <w:pStyle w:val="Paragraph43"/>
        <w:tabs>
          <w:tab w:val="clear" w:pos="2016"/>
          <w:tab w:val="left" w:pos="1260"/>
        </w:tabs>
        <w:ind w:left="1440" w:right="0" w:hanging="1170"/>
        <w:sectPr w:rsidR="00E420F5" w:rsidSect="00E20DE4">
          <w:footnotePr>
            <w:numRestart w:val="eachSect"/>
          </w:footnotePr>
          <w:pgSz w:w="12240" w:h="15840" w:code="1"/>
          <w:pgMar w:top="1440" w:right="1152" w:bottom="720" w:left="1440" w:header="864" w:footer="864" w:gutter="0"/>
          <w:cols w:space="0"/>
          <w:noEndnote/>
        </w:sectPr>
      </w:pPr>
    </w:p>
    <w:p w:rsidR="00E420F5" w:rsidRDefault="00E420F5">
      <w:pPr>
        <w:spacing w:after="240" w:line="240" w:lineRule="exact"/>
        <w:ind w:right="720"/>
      </w:pPr>
      <w:r>
        <w:lastRenderedPageBreak/>
        <w:t>This audit was performed by:</w:t>
      </w:r>
    </w:p>
    <w:p w:rsidR="00E420F5" w:rsidRDefault="00E420F5" w:rsidP="00DB7372">
      <w:pPr>
        <w:spacing w:line="240" w:lineRule="exact"/>
        <w:ind w:left="360" w:right="720"/>
      </w:pPr>
      <w:r>
        <w:t>Jerome Warning, CPA, Manager</w:t>
      </w:r>
      <w:r>
        <w:br/>
        <w:t>Janice Brinkley, CPA, Senior Auditor</w:t>
      </w:r>
      <w:r>
        <w:br/>
        <w:t>Stanley Hood, CPA, Assistant Auditor</w:t>
      </w:r>
    </w:p>
    <w:p w:rsidR="0089113B" w:rsidRDefault="0089113B" w:rsidP="001474D5">
      <w:pPr>
        <w:spacing w:line="240" w:lineRule="exact"/>
        <w:ind w:left="360" w:right="720"/>
      </w:pPr>
    </w:p>
    <w:p w:rsidR="0089113B" w:rsidRDefault="0089113B" w:rsidP="001474D5">
      <w:pPr>
        <w:spacing w:line="240" w:lineRule="exact"/>
        <w:ind w:left="360" w:right="720"/>
      </w:pPr>
    </w:p>
    <w:p w:rsidR="0089113B" w:rsidRDefault="0089113B" w:rsidP="001474D5">
      <w:pPr>
        <w:spacing w:line="240" w:lineRule="exact"/>
        <w:ind w:left="360" w:right="720"/>
      </w:pPr>
    </w:p>
    <w:p w:rsidR="0089113B" w:rsidRDefault="0089113B" w:rsidP="001474D5">
      <w:pPr>
        <w:spacing w:line="240" w:lineRule="exact"/>
        <w:ind w:left="360" w:right="720"/>
      </w:pPr>
    </w:p>
    <w:p w:rsidR="0089113B" w:rsidRDefault="0089113B" w:rsidP="001474D5">
      <w:pPr>
        <w:spacing w:line="240" w:lineRule="exact"/>
        <w:ind w:left="360" w:right="720"/>
      </w:pPr>
    </w:p>
    <w:p w:rsidR="0089113B" w:rsidRDefault="0089113B" w:rsidP="001474D5">
      <w:pPr>
        <w:spacing w:line="240" w:lineRule="exact"/>
        <w:ind w:left="360" w:right="720"/>
      </w:pPr>
    </w:p>
    <w:p w:rsidR="00E420F5" w:rsidRDefault="00E420F5" w:rsidP="0089113B">
      <w:pPr>
        <w:pStyle w:val="SignatureLine"/>
        <w:spacing w:before="0"/>
      </w:pPr>
      <w:r>
        <w:t>Andrew E. Nielsen, CPA</w:t>
      </w:r>
      <w:r>
        <w:br/>
      </w:r>
      <w:r>
        <w:tab/>
        <w:t>Deputy Auditor of State</w:t>
      </w:r>
    </w:p>
    <w:sectPr w:rsidR="00E420F5" w:rsidSect="00C23A6D">
      <w:headerReference w:type="even" r:id="rId156"/>
      <w:headerReference w:type="default" r:id="rId157"/>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7E" w:rsidRDefault="0099797E">
      <w:r>
        <w:separator/>
      </w:r>
    </w:p>
  </w:endnote>
  <w:endnote w:type="continuationSeparator" w:id="0">
    <w:p w:rsidR="0099797E" w:rsidRDefault="0099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6B4B96">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4F1497">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6D0D8B">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7</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B54752" w:rsidRDefault="0099797E" w:rsidP="00B5475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6D0D8B">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17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41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46</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73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791668">
    <w:pPr>
      <w:pBdr>
        <w:top w:val="single" w:sz="6" w:space="1" w:color="auto"/>
      </w:pBdr>
      <w:ind w:left="-288" w:right="-288"/>
      <w:jc w:val="center"/>
    </w:pPr>
  </w:p>
  <w:p w:rsidR="0099797E" w:rsidRPr="00791668" w:rsidRDefault="0099797E" w:rsidP="0079166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E01191" w:rsidRDefault="0099797E" w:rsidP="00E01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791668">
    <w:pPr>
      <w:pBdr>
        <w:top w:val="single" w:sz="6" w:space="1" w:color="auto"/>
      </w:pBdr>
      <w:ind w:left="-288" w:right="-288"/>
      <w:jc w:val="center"/>
    </w:pPr>
  </w:p>
  <w:p w:rsidR="0099797E" w:rsidRPr="00791668" w:rsidRDefault="0099797E" w:rsidP="007916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FD3F53">
    <w:pPr>
      <w:pBdr>
        <w:top w:val="single" w:sz="6" w:space="1" w:color="auto"/>
      </w:pBdr>
      <w:ind w:left="-288" w:right="-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top w:val="single" w:sz="6" w:space="1" w:color="auto"/>
      </w:pBdr>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C20F0D" w:rsidRDefault="0099797E" w:rsidP="00C20F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3B10ED">
    <w:pPr>
      <w:pStyle w:val="Footer"/>
      <w:tabs>
        <w:tab w:val="clear" w:pos="4320"/>
        <w:tab w:val="clear" w:pos="8640"/>
      </w:tabs>
      <w:ind w:left="-288"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3B10ED">
    <w:pPr>
      <w:pStyle w:val="Footer"/>
      <w:tabs>
        <w:tab w:val="clear" w:pos="4320"/>
        <w:tab w:val="clear" w:pos="8640"/>
      </w:tabs>
      <w:ind w:left="-288" w:right="360" w:firstLine="360"/>
      <w:jc w:val="center"/>
    </w:pPr>
    <w:r>
      <w:t>16XX-XXXX-XXXX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E54A22">
    <w:pPr>
      <w:pStyle w:val="Footer"/>
      <w:pBdr>
        <w:top w:val="single" w:sz="4" w:space="1" w:color="auto"/>
      </w:pBdr>
      <w:tabs>
        <w:tab w:val="clear" w:pos="4320"/>
        <w:tab w:val="clear" w:pos="8640"/>
      </w:tabs>
      <w:ind w:left="-180" w:right="18"/>
      <w:jc w:val="center"/>
    </w:pPr>
    <w:r>
      <w:rPr>
        <w:rStyle w:val="PageNumber"/>
      </w:rPr>
      <w:fldChar w:fldCharType="begin"/>
    </w:r>
    <w:r>
      <w:rPr>
        <w:rStyle w:val="PageNumber"/>
      </w:rPr>
      <w:instrText xml:space="preserve"> PAGE </w:instrText>
    </w:r>
    <w:r>
      <w:rPr>
        <w:rStyle w:val="PageNumber"/>
      </w:rPr>
      <w:fldChar w:fldCharType="separate"/>
    </w:r>
    <w:r w:rsidR="00D94EB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7E" w:rsidRDefault="0099797E">
      <w:r>
        <w:separator/>
      </w:r>
    </w:p>
  </w:footnote>
  <w:footnote w:type="continuationSeparator" w:id="0">
    <w:p w:rsidR="0099797E" w:rsidRDefault="0099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25697F">
    <w:pPr>
      <w:pStyle w:val="Titlepageparagraph"/>
      <w:keepNext/>
      <w:keepLines/>
      <w:spacing w:before="0" w:after="240" w:line="240" w:lineRule="auto"/>
    </w:pPr>
    <w:r>
      <w:t>Additional Footnotes (Continued)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48175E">
    <w:pPr>
      <w:pStyle w:val="Titlepageparagraph"/>
      <w:keepNext/>
      <w:keepLines/>
      <w:spacing w:before="0" w:after="480"/>
    </w:pPr>
    <w:r w:rsidRPr="0004653D">
      <w:t>Information Related to</w:t>
    </w:r>
    <w:r w:rsidRPr="0004653D">
      <w:br/>
      <w:t>Municipal Utility Audits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25697F">
    <w:pPr>
      <w:pStyle w:val="aindent"/>
      <w:tabs>
        <w:tab w:val="clear" w:pos="1152"/>
      </w:tabs>
      <w:ind w:left="0" w:right="18" w:firstLine="0"/>
      <w:jc w:val="center"/>
      <w:rPr>
        <w:b/>
      </w:rPr>
    </w:pPr>
    <w:r w:rsidRPr="00C42C4A">
      <w:rPr>
        <w:b/>
      </w:rPr>
      <w:t>Sample Cash City</w:t>
    </w:r>
  </w:p>
  <w:p w:rsidR="0099797E" w:rsidRPr="007E72CC" w:rsidRDefault="0099797E" w:rsidP="0025697F">
    <w:pPr>
      <w:pStyle w:val="aindent"/>
      <w:tabs>
        <w:tab w:val="clear" w:pos="1152"/>
      </w:tabs>
      <w:ind w:left="0" w:right="18" w:firstLine="0"/>
      <w:jc w:val="center"/>
    </w:pPr>
    <w:r>
      <w:rPr>
        <w:b/>
      </w:rPr>
      <w:t>Outline of Major Changes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7E72CC" w:rsidRDefault="0099797E" w:rsidP="00897DB7">
    <w:pPr>
      <w:pStyle w:val="aindent"/>
      <w:tabs>
        <w:tab w:val="clear" w:pos="1152"/>
      </w:tabs>
      <w:ind w:left="0" w:right="18" w:firstLine="0"/>
      <w:jc w:val="center"/>
    </w:pPr>
    <w:r>
      <w:rPr>
        <w:b/>
      </w:rPr>
      <w:t>A</w:t>
    </w:r>
    <w:r w:rsidRPr="0097503C">
      <w:rPr>
        <w:b/>
      </w:rPr>
      <w:t>dditional Notes</w:t>
    </w:r>
    <w:r>
      <w:rPr>
        <w:b/>
      </w:rPr>
      <w:t xml:space="preserve"> (Continued)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Titlepageparagraph"/>
      <w:keepNext/>
      <w:keepLines/>
      <w:tabs>
        <w:tab w:val="left" w:pos="576"/>
        <w:tab w:val="left" w:pos="1296"/>
        <w:tab w:val="right" w:pos="9720"/>
      </w:tabs>
      <w:spacing w:before="0"/>
      <w:rPr>
        <w:b w:val="0"/>
      </w:rPr>
    </w:pPr>
    <w:r>
      <w:t>Additional Notes (continued)</w:t>
    </w:r>
  </w:p>
  <w:p w:rsidR="0099797E" w:rsidRDefault="0099797E" w:rsidP="00B7579A">
    <w:pPr>
      <w:pStyle w:val="Header"/>
      <w:tabs>
        <w:tab w:val="clear" w:pos="4320"/>
        <w:tab w:val="clear" w:pos="8640"/>
        <w:tab w:val="right" w:pos="9720"/>
      </w:tabs>
      <w:spacing w:line="240" w:lineRule="exact"/>
      <w:ind w:right="-288"/>
      <w:rPr>
        <w:b/>
      </w:rPr>
    </w:pPr>
    <w:r>
      <w:rPr>
        <w:b/>
      </w:rPr>
      <w:t>Sample 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6C33">
    <w:pPr>
      <w:pStyle w:val="aindent"/>
      <w:tabs>
        <w:tab w:val="clear" w:pos="1152"/>
      </w:tabs>
      <w:spacing w:after="0"/>
      <w:ind w:left="-630" w:right="-612" w:firstLine="0"/>
      <w:jc w:val="center"/>
      <w:rPr>
        <w:b/>
      </w:rPr>
    </w:pPr>
    <w:r>
      <w:rPr>
        <w:b/>
      </w:rPr>
      <w:t>A</w:t>
    </w:r>
    <w:r w:rsidRPr="0097503C">
      <w:rPr>
        <w:b/>
      </w:rPr>
      <w:t>dditional Notes</w:t>
    </w:r>
    <w:r>
      <w:rPr>
        <w:b/>
      </w:rPr>
      <w:t xml:space="preserve"> (Continued)</w:t>
    </w:r>
  </w:p>
  <w:p w:rsidR="0099797E" w:rsidRDefault="0099797E" w:rsidP="00976C33">
    <w:pPr>
      <w:pStyle w:val="aindent"/>
      <w:tabs>
        <w:tab w:val="clear" w:pos="1152"/>
      </w:tabs>
      <w:spacing w:after="0"/>
      <w:ind w:left="-630" w:firstLine="0"/>
      <w:jc w:val="left"/>
      <w:rPr>
        <w:b/>
      </w:rPr>
    </w:pPr>
    <w:r>
      <w:rPr>
        <w:b/>
      </w:rPr>
      <w:t>Sample 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897DB7">
    <w:pPr>
      <w:pStyle w:val="aindent"/>
      <w:tabs>
        <w:tab w:val="clear" w:pos="1152"/>
      </w:tabs>
      <w:spacing w:after="0"/>
      <w:ind w:left="0" w:right="-612" w:firstLine="0"/>
      <w:jc w:val="center"/>
      <w:rPr>
        <w:b/>
      </w:rPr>
    </w:pPr>
    <w:r>
      <w:rPr>
        <w:b/>
      </w:rPr>
      <w:t>A</w:t>
    </w:r>
    <w:r w:rsidRPr="0097503C">
      <w:rPr>
        <w:b/>
      </w:rPr>
      <w:t>dditional Notes</w:t>
    </w:r>
    <w:r>
      <w:rPr>
        <w:b/>
      </w:rPr>
      <w:t xml:space="preserve"> (Continued)</w:t>
    </w:r>
  </w:p>
  <w:p w:rsidR="0099797E" w:rsidRDefault="0099797E" w:rsidP="00897DB7">
    <w:pPr>
      <w:pStyle w:val="aindent"/>
      <w:tabs>
        <w:tab w:val="clear" w:pos="1152"/>
      </w:tabs>
      <w:spacing w:after="0"/>
      <w:ind w:left="0" w:right="-342" w:firstLine="0"/>
      <w:jc w:val="right"/>
      <w:rPr>
        <w:b/>
      </w:rPr>
    </w:pPr>
    <w:r>
      <w:rPr>
        <w:b/>
      </w:rPr>
      <w:t>Sample B</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897DB7">
    <w:pPr>
      <w:pStyle w:val="aindent"/>
      <w:tabs>
        <w:tab w:val="clear" w:pos="1152"/>
      </w:tabs>
      <w:spacing w:after="0"/>
      <w:ind w:left="0" w:right="-342" w:firstLine="0"/>
      <w:jc w:val="right"/>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RPr="0082171F" w:rsidTr="00F95653">
      <w:trPr>
        <w:cantSplit/>
        <w:trHeight w:val="1799"/>
      </w:trPr>
      <w:tc>
        <w:tcPr>
          <w:tcW w:w="2430" w:type="dxa"/>
        </w:tcPr>
        <w:p w:rsidR="0099797E" w:rsidRPr="0082171F" w:rsidRDefault="0099797E" w:rsidP="00F95653">
          <w:pPr>
            <w:tabs>
              <w:tab w:val="left" w:pos="144"/>
            </w:tabs>
            <w:spacing w:before="56"/>
            <w:ind w:left="58"/>
            <w:jc w:val="center"/>
          </w:pPr>
          <w:r w:rsidRPr="0082171F">
            <w:rPr>
              <w:noProof/>
            </w:rPr>
            <w:drawing>
              <wp:inline distT="0" distB="0" distL="0" distR="0" wp14:anchorId="0840225D" wp14:editId="1F730CEC">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99797E" w:rsidRPr="0082171F" w:rsidRDefault="0099797E" w:rsidP="00F9565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99797E" w:rsidRPr="0082171F" w:rsidRDefault="0099797E" w:rsidP="00F95653">
          <w:pPr>
            <w:spacing w:before="260" w:line="320" w:lineRule="exact"/>
            <w:ind w:left="-72"/>
            <w:jc w:val="center"/>
            <w:rPr>
              <w:rFonts w:ascii="Times New Roman" w:hAnsi="Times New Roman"/>
            </w:rPr>
          </w:pPr>
          <w:r w:rsidRPr="0082171F">
            <w:rPr>
              <w:rFonts w:ascii="Times New Roman" w:hAnsi="Times New Roman"/>
            </w:rPr>
            <w:t>State Capitol Building</w:t>
          </w:r>
        </w:p>
        <w:p w:rsidR="0099797E" w:rsidRPr="0082171F" w:rsidRDefault="0099797E" w:rsidP="00F95653">
          <w:pPr>
            <w:spacing w:before="36"/>
            <w:ind w:left="-72"/>
            <w:jc w:val="center"/>
            <w:rPr>
              <w:rFonts w:ascii="Times New Roman" w:hAnsi="Times New Roman"/>
            </w:rPr>
          </w:pPr>
          <w:r w:rsidRPr="0082171F">
            <w:rPr>
              <w:rFonts w:ascii="Times New Roman" w:hAnsi="Times New Roman"/>
            </w:rPr>
            <w:t>Des Moines, Iowa 50319-0006</w:t>
          </w:r>
        </w:p>
        <w:p w:rsidR="0099797E" w:rsidRPr="0082171F" w:rsidRDefault="0099797E" w:rsidP="00F9565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99797E" w:rsidRPr="0082171F" w:rsidRDefault="0099797E" w:rsidP="00F95653">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99797E" w:rsidRPr="0082171F" w:rsidRDefault="0099797E" w:rsidP="00F9565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99797E" w:rsidRPr="0082171F" w:rsidRDefault="0099797E" w:rsidP="00F95653">
          <w:pPr>
            <w:spacing w:before="60"/>
            <w:jc w:val="center"/>
            <w:rPr>
              <w:rFonts w:ascii="Times New Roman" w:hAnsi="Times New Roman"/>
            </w:rPr>
          </w:pPr>
        </w:p>
      </w:tc>
    </w:tr>
  </w:tbl>
  <w:p w:rsidR="0099797E" w:rsidRDefault="0099797E">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E76EEA">
      <w:trPr>
        <w:cantSplit/>
        <w:trHeight w:val="1799"/>
      </w:trPr>
      <w:tc>
        <w:tcPr>
          <w:tcW w:w="2430" w:type="dxa"/>
        </w:tcPr>
        <w:p w:rsidR="0099797E" w:rsidRDefault="0099797E" w:rsidP="00E76EEA">
          <w:pPr>
            <w:tabs>
              <w:tab w:val="left" w:pos="144"/>
            </w:tabs>
            <w:spacing w:before="56"/>
            <w:ind w:left="58"/>
            <w:jc w:val="center"/>
          </w:pPr>
          <w:r>
            <w:rPr>
              <w:noProof/>
            </w:rPr>
            <w:drawing>
              <wp:inline distT="0" distB="0" distL="0" distR="0" wp14:anchorId="1BC389FC" wp14:editId="379150A1">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E76EE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E76EEA">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E76EEA">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E76EE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Default="0099797E" w:rsidP="00E76EE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99797E" w:rsidRDefault="0099797E" w:rsidP="00E76EEA">
          <w:pPr>
            <w:spacing w:line="270" w:lineRule="exact"/>
            <w:ind w:left="-288"/>
            <w:jc w:val="center"/>
            <w:rPr>
              <w:rFonts w:ascii="Times New Roman" w:hAnsi="Times New Roman"/>
              <w:spacing w:val="1"/>
            </w:rPr>
          </w:pPr>
          <w:r>
            <w:rPr>
              <w:rFonts w:ascii="Times New Roman" w:hAnsi="Times New Roman"/>
              <w:spacing w:val="1"/>
            </w:rPr>
            <w:t>Auditor of State</w:t>
          </w:r>
        </w:p>
        <w:p w:rsidR="0099797E" w:rsidRDefault="0099797E" w:rsidP="00E76EEA">
          <w:pPr>
            <w:spacing w:before="60"/>
            <w:jc w:val="center"/>
            <w:rPr>
              <w:rFonts w:ascii="Times New Roman" w:hAnsi="Times New Roman"/>
            </w:rPr>
          </w:pPr>
        </w:p>
      </w:tc>
    </w:tr>
  </w:tbl>
  <w:p w:rsidR="0099797E" w:rsidRDefault="0099797E">
    <w:pPr>
      <w:pStyle w:val="Header"/>
      <w:spacing w:after="24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RPr="0082171F" w:rsidTr="008E339D">
      <w:trPr>
        <w:cantSplit/>
        <w:trHeight w:val="1799"/>
      </w:trPr>
      <w:tc>
        <w:tcPr>
          <w:tcW w:w="2430" w:type="dxa"/>
        </w:tcPr>
        <w:p w:rsidR="0099797E" w:rsidRPr="0082171F" w:rsidRDefault="0099797E" w:rsidP="008E339D">
          <w:pPr>
            <w:tabs>
              <w:tab w:val="left" w:pos="144"/>
            </w:tabs>
            <w:spacing w:before="56"/>
            <w:ind w:left="58"/>
            <w:jc w:val="center"/>
          </w:pPr>
          <w:r w:rsidRPr="0082171F">
            <w:rPr>
              <w:noProof/>
            </w:rPr>
            <w:drawing>
              <wp:inline distT="0" distB="0" distL="0" distR="0" wp14:anchorId="5CCF0049" wp14:editId="0C4ADB85">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99797E" w:rsidRPr="0082171F" w:rsidRDefault="0099797E" w:rsidP="008E339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99797E" w:rsidRPr="0082171F" w:rsidRDefault="0099797E" w:rsidP="008E339D">
          <w:pPr>
            <w:spacing w:before="260" w:line="320" w:lineRule="exact"/>
            <w:ind w:left="-72"/>
            <w:jc w:val="center"/>
            <w:rPr>
              <w:rFonts w:ascii="Times New Roman" w:hAnsi="Times New Roman"/>
            </w:rPr>
          </w:pPr>
          <w:r w:rsidRPr="0082171F">
            <w:rPr>
              <w:rFonts w:ascii="Times New Roman" w:hAnsi="Times New Roman"/>
            </w:rPr>
            <w:t>State Capitol Building</w:t>
          </w:r>
        </w:p>
        <w:p w:rsidR="0099797E" w:rsidRPr="0082171F" w:rsidRDefault="0099797E" w:rsidP="008E339D">
          <w:pPr>
            <w:spacing w:before="36"/>
            <w:ind w:left="-72"/>
            <w:jc w:val="center"/>
            <w:rPr>
              <w:rFonts w:ascii="Times New Roman" w:hAnsi="Times New Roman"/>
            </w:rPr>
          </w:pPr>
          <w:r w:rsidRPr="0082171F">
            <w:rPr>
              <w:rFonts w:ascii="Times New Roman" w:hAnsi="Times New Roman"/>
            </w:rPr>
            <w:t>Des Moines, Iowa 50319-0006</w:t>
          </w:r>
        </w:p>
        <w:p w:rsidR="0099797E" w:rsidRPr="0082171F" w:rsidRDefault="0099797E" w:rsidP="008E339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99797E" w:rsidRPr="0082171F" w:rsidRDefault="0099797E" w:rsidP="008E339D">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99797E" w:rsidRPr="0082171F" w:rsidRDefault="0099797E" w:rsidP="008E339D">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99797E" w:rsidRPr="0082171F" w:rsidRDefault="0099797E" w:rsidP="008E339D">
          <w:pPr>
            <w:spacing w:before="60"/>
            <w:jc w:val="center"/>
            <w:rPr>
              <w:rFonts w:ascii="Times New Roman" w:hAnsi="Times New Roman"/>
            </w:rPr>
          </w:pPr>
        </w:p>
      </w:tc>
    </w:tr>
  </w:tbl>
  <w:p w:rsidR="0099797E" w:rsidRDefault="0099797E">
    <w:pPr>
      <w:pStyle w:val="Header"/>
      <w:spacing w:after="24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3B10ED">
      <w:trPr>
        <w:cantSplit/>
        <w:trHeight w:val="1799"/>
      </w:trPr>
      <w:tc>
        <w:tcPr>
          <w:tcW w:w="2430" w:type="dxa"/>
        </w:tcPr>
        <w:p w:rsidR="0099797E" w:rsidRDefault="0099797E" w:rsidP="003B10ED">
          <w:pPr>
            <w:tabs>
              <w:tab w:val="left" w:pos="144"/>
            </w:tabs>
            <w:spacing w:before="56"/>
            <w:ind w:left="58"/>
            <w:jc w:val="center"/>
          </w:pPr>
          <w:r>
            <w:rPr>
              <w:noProof/>
            </w:rPr>
            <w:drawing>
              <wp:inline distT="0" distB="0" distL="0" distR="0" wp14:anchorId="2ED43F7B" wp14:editId="1F941413">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3B10E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3B10ED">
          <w:pPr>
            <w:spacing w:before="60"/>
            <w:jc w:val="center"/>
            <w:rPr>
              <w:rFonts w:ascii="Times New Roman" w:hAnsi="Times New Roman"/>
            </w:rPr>
          </w:pPr>
        </w:p>
      </w:tc>
    </w:tr>
  </w:tbl>
  <w:p w:rsidR="0099797E" w:rsidRDefault="0099797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BA5EC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spacing w:after="24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tabs>
        <w:tab w:val="clear" w:pos="4320"/>
        <w:tab w:val="clear" w:pos="8640"/>
      </w:tabs>
      <w:spacing w:after="24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bottom w:val="single" w:sz="6" w:space="1" w:color="auto"/>
      </w:pBdr>
      <w:ind w:left="-288" w:right="-288"/>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bottom w:val="single" w:sz="6" w:space="1" w:color="auto"/>
      </w:pBdr>
      <w:ind w:left="-288" w:right="-288"/>
      <w:jc w:val="right"/>
      <w:rPr>
        <w:b/>
      </w:rPr>
    </w:pPr>
    <w:r>
      <w:rPr>
        <w:b/>
      </w:rPr>
      <w:t>Exhibit 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jc w:val="right"/>
      <w:rPr>
        <w:b/>
      </w:rPr>
    </w:pPr>
    <w:r>
      <w:rPr>
        <w:b/>
      </w:rPr>
      <w:t>Exhibit 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bottom w:val="single" w:sz="6" w:space="1" w:color="auto"/>
      </w:pBdr>
      <w:ind w:left="-288" w:right="-288"/>
      <w:jc w:val="right"/>
      <w:rPr>
        <w:b/>
      </w:rPr>
    </w:pPr>
    <w:r>
      <w:rPr>
        <w:b/>
      </w:rPr>
      <w:t>Exhibit B</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ing6"/>
      <w:ind w:left="0" w:right="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8071A2">
      <w:trPr>
        <w:cantSplit/>
        <w:trHeight w:val="1728"/>
      </w:trPr>
      <w:tc>
        <w:tcPr>
          <w:tcW w:w="2430" w:type="dxa"/>
        </w:tcPr>
        <w:p w:rsidR="0099797E" w:rsidRDefault="0099797E" w:rsidP="008071A2">
          <w:pPr>
            <w:tabs>
              <w:tab w:val="left" w:pos="144"/>
            </w:tabs>
            <w:spacing w:before="56"/>
            <w:ind w:left="58"/>
            <w:jc w:val="center"/>
          </w:pPr>
          <w:r>
            <w:rPr>
              <w:noProof/>
            </w:rPr>
            <w:drawing>
              <wp:inline distT="0" distB="0" distL="0" distR="0" wp14:anchorId="23DE89D4" wp14:editId="2B5A5073">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8071A2">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8071A2">
          <w:pPr>
            <w:spacing w:before="60"/>
            <w:jc w:val="center"/>
            <w:rPr>
              <w:rFonts w:ascii="Times New Roman" w:hAnsi="Times New Roman"/>
            </w:rPr>
          </w:pPr>
        </w:p>
      </w:tc>
    </w:tr>
  </w:tbl>
  <w:p w:rsidR="0099797E" w:rsidRDefault="0099797E" w:rsidP="00BA5EC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ing6"/>
      <w:ind w:left="0" w:right="18"/>
    </w:pPr>
    <w:r>
      <w:t>Exhibit B</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FF347D">
    <w:pPr>
      <w:pBdr>
        <w:bottom w:val="single" w:sz="6" w:space="1" w:color="auto"/>
      </w:pBdr>
      <w:ind w:left="-288" w:right="-288"/>
      <w:jc w:val="right"/>
      <w:rPr>
        <w:b/>
      </w:rPr>
    </w:pPr>
    <w:r>
      <w:rPr>
        <w:b/>
      </w:rPr>
      <w:t>Exhibit 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ing5"/>
      <w:ind w:left="0" w:right="18"/>
    </w:pPr>
    <w:r>
      <w:t>Exhibit 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Bdr>
        <w:bottom w:val="single" w:sz="4" w:space="1" w:color="auto"/>
      </w:pBdr>
      <w:ind w:left="-288" w:right="-288"/>
      <w:rPr>
        <w:b/>
      </w:rPr>
    </w:pPr>
    <w:r>
      <w:rPr>
        <w:b/>
      </w:rPr>
      <w:t>Exhibit 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1" w:color="auto"/>
      </w:pBdr>
      <w:ind w:right="18"/>
      <w:jc w:val="right"/>
      <w:rPr>
        <w:b/>
      </w:rPr>
    </w:pPr>
    <w:r>
      <w:rPr>
        <w:b/>
      </w:rPr>
      <w:t>Exhibit 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033550">
    <w:pPr>
      <w:pStyle w:val="Header"/>
      <w:pBdr>
        <w:bottom w:val="single" w:sz="4" w:space="1" w:color="auto"/>
      </w:pBdr>
      <w:ind w:left="-288" w:right="-288"/>
      <w:jc w:val="right"/>
      <w:rPr>
        <w:b/>
      </w:rPr>
    </w:pPr>
    <w:r>
      <w:rPr>
        <w:b/>
      </w:rPr>
      <w:t>Exhibit 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pBdr>
        <w:bottom w:val="single" w:sz="4" w:space="1" w:color="auto"/>
      </w:pBdr>
      <w:tabs>
        <w:tab w:val="clear" w:pos="4320"/>
        <w:tab w:val="clear" w:pos="8640"/>
      </w:tabs>
      <w:ind w:right="18"/>
      <w:rPr>
        <w:b/>
      </w:rPr>
    </w:pPr>
    <w:r>
      <w:rPr>
        <w:b/>
      </w:rPr>
      <w:t>Exhibit 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tabs>
        <w:tab w:val="clear" w:pos="4320"/>
        <w:tab w:val="clear" w:pos="8640"/>
      </w:tabs>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tabs>
        <w:tab w:val="clear" w:pos="4320"/>
        <w:tab w:val="clear" w:pos="8640"/>
      </w:tabs>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FF347D">
    <w:pPr>
      <w:pStyle w:val="Header"/>
      <w:pBdr>
        <w:bottom w:val="single" w:sz="4" w:space="1" w:color="auto"/>
      </w:pBdr>
      <w:jc w:val="righ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Style w:val="Header"/>
      <w:pBdr>
        <w:bottom w:val="single" w:sz="4" w:space="1" w:color="auto"/>
      </w:pBdr>
      <w:tabs>
        <w:tab w:val="clear" w:pos="4320"/>
        <w:tab w:val="clear" w:pos="8640"/>
      </w:tabs>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F95F52" w:rsidRDefault="0099797E" w:rsidP="00964A36">
    <w:pPr>
      <w:pStyle w:val="Header"/>
      <w:tabs>
        <w:tab w:val="clear" w:pos="4320"/>
        <w:tab w:val="clear" w:pos="8640"/>
      </w:tabs>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F95F52" w:rsidRDefault="0099797E" w:rsidP="00964A36">
    <w:pPr>
      <w:pStyle w:val="Header"/>
      <w:pBdr>
        <w:bottom w:val="single" w:sz="4" w:space="1" w:color="auto"/>
      </w:pBdr>
      <w:tabs>
        <w:tab w:val="clear" w:pos="4320"/>
        <w:tab w:val="clear" w:pos="8640"/>
      </w:tabs>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F95F52" w:rsidRDefault="0099797E" w:rsidP="00964A36">
    <w:pPr>
      <w:pStyle w:val="Header"/>
      <w:pBdr>
        <w:bottom w:val="single" w:sz="4" w:space="1" w:color="auto"/>
      </w:pBdr>
      <w:tabs>
        <w:tab w:val="clear" w:pos="4320"/>
        <w:tab w:val="clear" w:pos="8640"/>
      </w:tabs>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F95F52" w:rsidRDefault="0099797E" w:rsidP="00964A36">
    <w:pPr>
      <w:pStyle w:val="Header"/>
      <w:tabs>
        <w:tab w:val="clear" w:pos="4320"/>
        <w:tab w:val="clear" w:pos="8640"/>
      </w:tabs>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Bdr>
        <w:bottom w:val="single" w:sz="4" w:space="1" w:color="auto"/>
      </w:pBdr>
      <w:ind w:left="-288" w:right="-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8071A2">
      <w:trPr>
        <w:cantSplit/>
        <w:trHeight w:val="1728"/>
      </w:trPr>
      <w:tc>
        <w:tcPr>
          <w:tcW w:w="2430" w:type="dxa"/>
        </w:tcPr>
        <w:p w:rsidR="0099797E" w:rsidRDefault="0099797E" w:rsidP="008071A2">
          <w:pPr>
            <w:tabs>
              <w:tab w:val="left" w:pos="144"/>
            </w:tabs>
            <w:spacing w:before="56"/>
            <w:ind w:left="58"/>
            <w:jc w:val="center"/>
          </w:pPr>
          <w:r>
            <w:rPr>
              <w:noProof/>
            </w:rPr>
            <w:drawing>
              <wp:inline distT="0" distB="0" distL="0" distR="0" wp14:anchorId="42CD1BBA" wp14:editId="51AD8124">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8071A2">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8071A2">
          <w:pPr>
            <w:spacing w:before="60"/>
            <w:jc w:val="center"/>
            <w:rPr>
              <w:rFonts w:ascii="Times New Roman" w:hAnsi="Times New Roman"/>
            </w:rPr>
          </w:pPr>
        </w:p>
      </w:tc>
    </w:tr>
  </w:tbl>
  <w:p w:rsidR="0099797E" w:rsidRDefault="0099797E" w:rsidP="00BA5EC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1" w:color="auto"/>
      </w:pBdr>
      <w:ind w:right="18"/>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bottom w:val="single" w:sz="6" w:space="1" w:color="auto"/>
      </w:pBdr>
      <w:ind w:left="-288" w:right="-288"/>
      <w:jc w:val="right"/>
      <w:rPr>
        <w:b/>
      </w:rPr>
    </w:pPr>
    <w:r>
      <w:rPr>
        <w:b/>
      </w:rPr>
      <w:t>Schedule 1</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jc w:val="right"/>
    </w:pPr>
    <w:r>
      <w:rPr>
        <w:b/>
      </w:rPr>
      <w:t>Schedule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033550">
    <w:pPr>
      <w:pStyle w:val="Heading7"/>
    </w:pPr>
    <w:r>
      <w:t>Schedule 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D528BE" w:rsidRDefault="0099797E" w:rsidP="00964A36">
    <w:pPr>
      <w:pStyle w:val="Heading6"/>
      <w:ind w:left="0" w:right="18"/>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D528BE" w:rsidRDefault="0099797E" w:rsidP="00964A36">
    <w:pPr>
      <w:pStyle w:val="Heading6"/>
      <w:ind w:left="0" w:right="18"/>
    </w:pPr>
    <w:r>
      <w:t>Schedule 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033550">
    <w:pPr>
      <w:pStyle w:val="Heading7"/>
    </w:pPr>
    <w:r>
      <w:t>Schedule 3</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0472B9" w:rsidRDefault="0099797E" w:rsidP="00964A36">
    <w:pPr>
      <w:pBdr>
        <w:bottom w:val="single" w:sz="6" w:space="0" w:color="000000"/>
      </w:pBdr>
      <w:ind w:right="18"/>
      <w:jc w:val="right"/>
      <w:rPr>
        <w:b/>
      </w:rPr>
    </w:pPr>
    <w:r w:rsidRPr="000472B9">
      <w:rPr>
        <w:b/>
      </w:rPr>
      <w:t>Schedule 3</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033550">
    <w:pPr>
      <w:pBdr>
        <w:bottom w:val="single" w:sz="6" w:space="0" w:color="000000"/>
      </w:pBdr>
      <w:spacing w:line="240" w:lineRule="exact"/>
      <w:ind w:left="-288" w:right="-288"/>
      <w:jc w:val="right"/>
      <w:rPr>
        <w:b/>
      </w:rPr>
    </w:pPr>
    <w:r>
      <w:rPr>
        <w:b/>
      </w:rPr>
      <w:t>Schedule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BA5ECE" w:rsidRDefault="0099797E" w:rsidP="00814850">
    <w:pPr>
      <w:pStyle w:val="Header"/>
      <w:jc w:val="center"/>
      <w:rPr>
        <w:b/>
      </w:rPr>
    </w:pPr>
    <w:r w:rsidRPr="00BA5ECE">
      <w:rPr>
        <w:b/>
      </w:rPr>
      <w:t>Office of Auditor of State</w:t>
    </w:r>
  </w:p>
  <w:p w:rsidR="0099797E" w:rsidRPr="00BA5ECE" w:rsidRDefault="0099797E" w:rsidP="00814850">
    <w:pPr>
      <w:pStyle w:val="Header"/>
      <w:jc w:val="center"/>
      <w:rPr>
        <w:b/>
      </w:rPr>
    </w:pPr>
  </w:p>
  <w:p w:rsidR="0099797E" w:rsidRPr="00BA5ECE" w:rsidRDefault="0099797E" w:rsidP="00814850">
    <w:pPr>
      <w:pStyle w:val="Header"/>
      <w:jc w:val="center"/>
      <w:rPr>
        <w:b/>
      </w:rPr>
    </w:pPr>
    <w:r w:rsidRPr="00BA5ECE">
      <w:rPr>
        <w:b/>
      </w:rPr>
      <w:t>Report Filing Requirements</w:t>
    </w:r>
  </w:p>
  <w:p w:rsidR="0099797E" w:rsidRPr="00BA5ECE" w:rsidRDefault="0099797E" w:rsidP="00814850">
    <w:pPr>
      <w:pStyle w:val="Header"/>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64A36">
    <w:pPr>
      <w:pBdr>
        <w:bottom w:val="single" w:sz="6" w:space="0" w:color="000000"/>
      </w:pBdr>
      <w:ind w:right="18"/>
      <w:jc w:val="right"/>
    </w:pPr>
    <w:r>
      <w:rPr>
        <w:b/>
      </w:rPr>
      <w:t>Schedule</w:t>
    </w:r>
    <w:r>
      <w:rPr>
        <w:rStyle w:val="Bold"/>
      </w:rPr>
      <w:t xml:space="preserve"> 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033550">
      <w:trPr>
        <w:cantSplit/>
        <w:trHeight w:val="1799"/>
      </w:trPr>
      <w:tc>
        <w:tcPr>
          <w:tcW w:w="2430" w:type="dxa"/>
        </w:tcPr>
        <w:p w:rsidR="0099797E" w:rsidRDefault="0099797E" w:rsidP="00033550">
          <w:pPr>
            <w:tabs>
              <w:tab w:val="left" w:pos="144"/>
            </w:tabs>
            <w:spacing w:before="56"/>
            <w:ind w:left="58"/>
            <w:jc w:val="center"/>
          </w:pPr>
          <w:r>
            <w:rPr>
              <w:noProof/>
            </w:rPr>
            <w:drawing>
              <wp:inline distT="0" distB="0" distL="0" distR="0" wp14:anchorId="0ED2CDD5" wp14:editId="482F2F4F">
                <wp:extent cx="1143000" cy="1143000"/>
                <wp:effectExtent l="0" t="0" r="0" b="0"/>
                <wp:docPr id="16" name="Picture 1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Default="0099797E" w:rsidP="0003355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99797E" w:rsidRDefault="0099797E" w:rsidP="00033550">
          <w:pPr>
            <w:spacing w:line="270" w:lineRule="exact"/>
            <w:ind w:left="-288"/>
            <w:jc w:val="center"/>
            <w:rPr>
              <w:rFonts w:ascii="Times New Roman" w:hAnsi="Times New Roman"/>
              <w:spacing w:val="1"/>
            </w:rPr>
          </w:pPr>
          <w:r>
            <w:rPr>
              <w:rFonts w:ascii="Times New Roman" w:hAnsi="Times New Roman"/>
              <w:spacing w:val="1"/>
            </w:rPr>
            <w:t>Auditor of State</w:t>
          </w:r>
        </w:p>
        <w:p w:rsidR="0099797E" w:rsidRDefault="0099797E" w:rsidP="00033550">
          <w:pPr>
            <w:spacing w:before="60"/>
            <w:jc w:val="center"/>
            <w:rPr>
              <w:rFonts w:ascii="Times New Roman" w:hAnsi="Times New Roman"/>
            </w:rPr>
          </w:pPr>
        </w:p>
      </w:tc>
    </w:tr>
  </w:tbl>
  <w:p w:rsidR="0099797E" w:rsidRDefault="0099797E">
    <w:pPr>
      <w:ind w:left="-288" w:right="-72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pBdr>
        <w:bottom w:val="single" w:sz="6" w:space="0" w:color="000000"/>
      </w:pBdr>
      <w:ind w:right="18"/>
    </w:pPr>
    <w:r>
      <w:rPr>
        <w:b/>
      </w:rPr>
      <w:t>Schedule</w:t>
    </w:r>
    <w:r>
      <w:rPr>
        <w:rStyle w:val="Bold"/>
      </w:rPr>
      <w:t xml:space="preserve"> 5</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F95F52" w:rsidRDefault="0099797E" w:rsidP="00971959">
    <w:pPr>
      <w:pStyle w:val="Header"/>
      <w:tabs>
        <w:tab w:val="clear" w:pos="4320"/>
        <w:tab w:val="clear" w:pos="8640"/>
      </w:tabs>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8E339D">
      <w:trPr>
        <w:cantSplit/>
        <w:trHeight w:val="1799"/>
      </w:trPr>
      <w:tc>
        <w:tcPr>
          <w:tcW w:w="2430" w:type="dxa"/>
        </w:tcPr>
        <w:p w:rsidR="0099797E" w:rsidRDefault="0099797E" w:rsidP="008E339D">
          <w:pPr>
            <w:tabs>
              <w:tab w:val="left" w:pos="144"/>
            </w:tabs>
            <w:spacing w:before="56"/>
            <w:ind w:left="58"/>
            <w:jc w:val="center"/>
          </w:pPr>
          <w:r>
            <w:rPr>
              <w:noProof/>
            </w:rPr>
            <w:drawing>
              <wp:inline distT="0" distB="0" distL="0" distR="0" wp14:anchorId="5536B5C0" wp14:editId="2EE76E9A">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8E339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9797E" w:rsidRDefault="0099797E" w:rsidP="008E339D">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8E339D">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8E339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8E339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8E339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8E339D">
          <w:pPr>
            <w:spacing w:before="60"/>
            <w:jc w:val="center"/>
            <w:rPr>
              <w:rFonts w:ascii="Times New Roman" w:hAnsi="Times New Roman"/>
            </w:rPr>
          </w:pPr>
        </w:p>
      </w:tc>
    </w:tr>
  </w:tbl>
  <w:p w:rsidR="0099797E" w:rsidRPr="00E01191" w:rsidRDefault="0099797E" w:rsidP="00E01191">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3B10ED">
      <w:trPr>
        <w:cantSplit/>
        <w:trHeight w:val="1799"/>
      </w:trPr>
      <w:tc>
        <w:tcPr>
          <w:tcW w:w="2430" w:type="dxa"/>
        </w:tcPr>
        <w:p w:rsidR="0099797E" w:rsidRDefault="0099797E" w:rsidP="003B10ED">
          <w:pPr>
            <w:tabs>
              <w:tab w:val="left" w:pos="144"/>
            </w:tabs>
            <w:spacing w:before="56"/>
            <w:ind w:left="58"/>
            <w:jc w:val="center"/>
          </w:pPr>
          <w:r>
            <w:rPr>
              <w:noProof/>
            </w:rPr>
            <w:drawing>
              <wp:inline distT="0" distB="0" distL="0" distR="0" wp14:anchorId="7F8ADA57" wp14:editId="0CE737FD">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9797E" w:rsidRDefault="0099797E"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3B10E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3B10ED">
          <w:pPr>
            <w:spacing w:before="60"/>
            <w:jc w:val="center"/>
            <w:rPr>
              <w:rFonts w:ascii="Times New Roman" w:hAnsi="Times New Roman"/>
            </w:rPr>
          </w:pPr>
        </w:p>
      </w:tc>
    </w:tr>
  </w:tbl>
  <w:p w:rsidR="0099797E" w:rsidRDefault="0099797E">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Pr="00E01191" w:rsidRDefault="0099797E" w:rsidP="00971959">
    <w:pPr>
      <w:pStyle w:val="Header"/>
      <w:tabs>
        <w:tab w:val="clear" w:pos="4320"/>
        <w:tab w:val="clear" w:pos="8640"/>
      </w:tabs>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ind w:right="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ind w:right="18"/>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797E" w:rsidTr="000154A0">
      <w:trPr>
        <w:cantSplit/>
        <w:trHeight w:val="1799"/>
      </w:trPr>
      <w:tc>
        <w:tcPr>
          <w:tcW w:w="2430" w:type="dxa"/>
        </w:tcPr>
        <w:p w:rsidR="0099797E" w:rsidRDefault="0099797E" w:rsidP="000154A0">
          <w:pPr>
            <w:tabs>
              <w:tab w:val="left" w:pos="144"/>
            </w:tabs>
            <w:spacing w:before="56"/>
            <w:ind w:left="58"/>
            <w:jc w:val="center"/>
          </w:pPr>
          <w:r>
            <w:rPr>
              <w:noProof/>
            </w:rPr>
            <w:drawing>
              <wp:inline distT="0" distB="0" distL="0" distR="0" wp14:anchorId="1D5BAC78" wp14:editId="60F43CFA">
                <wp:extent cx="1143000" cy="1143000"/>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9797E" w:rsidRDefault="0099797E" w:rsidP="000154A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99797E" w:rsidRDefault="0099797E" w:rsidP="000154A0">
          <w:pPr>
            <w:pStyle w:val="centeredpara"/>
            <w:spacing w:before="260" w:after="0" w:line="320" w:lineRule="exact"/>
            <w:ind w:left="-72"/>
            <w:rPr>
              <w:rFonts w:ascii="Times New Roman" w:hAnsi="Times New Roman"/>
            </w:rPr>
          </w:pPr>
          <w:r>
            <w:rPr>
              <w:rFonts w:ascii="Times New Roman" w:hAnsi="Times New Roman"/>
            </w:rPr>
            <w:t>State Capitol Building</w:t>
          </w:r>
        </w:p>
        <w:p w:rsidR="0099797E" w:rsidRDefault="0099797E" w:rsidP="000154A0">
          <w:pPr>
            <w:pStyle w:val="centeredpara"/>
            <w:spacing w:before="36" w:after="0" w:line="240" w:lineRule="auto"/>
            <w:ind w:left="-72"/>
            <w:rPr>
              <w:rFonts w:ascii="Times New Roman" w:hAnsi="Times New Roman"/>
            </w:rPr>
          </w:pPr>
          <w:r>
            <w:rPr>
              <w:rFonts w:ascii="Times New Roman" w:hAnsi="Times New Roman"/>
            </w:rPr>
            <w:t>Des Moines, Iowa 50319-0004</w:t>
          </w:r>
        </w:p>
        <w:p w:rsidR="0099797E" w:rsidRDefault="0099797E" w:rsidP="000154A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9797E" w:rsidRPr="0034521C" w:rsidRDefault="0099797E" w:rsidP="000154A0">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99797E" w:rsidRPr="0034521C" w:rsidRDefault="0099797E" w:rsidP="000154A0">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99797E" w:rsidRDefault="0099797E" w:rsidP="000154A0">
          <w:pPr>
            <w:spacing w:before="60"/>
            <w:jc w:val="center"/>
            <w:rPr>
              <w:rFonts w:ascii="Times New Roman" w:hAnsi="Times New Roman"/>
            </w:rPr>
          </w:pPr>
        </w:p>
      </w:tc>
    </w:tr>
  </w:tbl>
  <w:p w:rsidR="0099797E" w:rsidRDefault="0099797E">
    <w:pPr>
      <w:ind w:left="-288" w:right="-72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971959">
    <w:pPr>
      <w:ind w:right="1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E80C18">
    <w:pPr>
      <w:spacing w:after="600" w:line="240" w:lineRule="exact"/>
      <w:jc w:val="center"/>
    </w:pPr>
    <w:r>
      <w:t>Sample Cash City</w:t>
    </w:r>
    <w:r>
      <w:br/>
    </w:r>
    <w:r>
      <w:br/>
      <w:t>Schedule of Findings and Questioned Costs</w:t>
    </w:r>
    <w:r>
      <w:br/>
    </w:r>
    <w:r>
      <w:br/>
      <w:t>Year ended June 30, 2011</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spacing w:after="720" w:line="240" w:lineRule="exact"/>
      <w:jc w:val="center"/>
    </w:pPr>
    <w:r>
      <w:t>Sample Cash City</w:t>
    </w:r>
    <w:r>
      <w:br/>
    </w:r>
    <w:r>
      <w:br/>
      <w:t>Schedule of Findings and Questioned Costs</w:t>
    </w:r>
    <w:r>
      <w:br/>
    </w:r>
    <w:r>
      <w:br/>
      <w:t>Year ended June 30, 2016</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pPr>
      <w:pBdr>
        <w:bottom w:val="single" w:sz="6" w:space="1" w:color="000000"/>
      </w:pBdr>
      <w:spacing w:line="240" w:lineRule="exact"/>
      <w:ind w:left="-288" w:right="-288"/>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C23A6D">
    <w:pPr>
      <w:spacing w:after="720" w:line="480" w:lineRule="exact"/>
      <w:jc w:val="center"/>
    </w:pPr>
    <w:r>
      <w:t>Sample Cash City</w:t>
    </w:r>
    <w:r>
      <w:br/>
      <w:t>Staff</w:t>
    </w:r>
  </w:p>
  <w:p w:rsidR="0099797E" w:rsidRPr="00B04578" w:rsidRDefault="0099797E" w:rsidP="00C23A6D">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7E" w:rsidRDefault="0099797E" w:rsidP="00A47E50">
    <w:pPr>
      <w:pStyle w:val="Titlepageparagraph"/>
      <w:keepNext/>
      <w:keepLines/>
      <w:spacing w:before="0" w:after="480" w:line="240" w:lineRule="auto"/>
      <w:rPr>
        <w:b w:val="0"/>
      </w:rPr>
    </w:pPr>
    <w:r>
      <w:t>Additional Footnotes</w:t>
    </w:r>
  </w:p>
  <w:p w:rsidR="0099797E" w:rsidRDefault="0099797E" w:rsidP="00A47E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D6F78"/>
    <w:multiLevelType w:val="singleLevel"/>
    <w:tmpl w:val="67882752"/>
    <w:lvl w:ilvl="0">
      <w:start w:val="13"/>
      <w:numFmt w:val="decimal"/>
      <w:lvlText w:val="(%1)"/>
      <w:lvlJc w:val="left"/>
      <w:pPr>
        <w:tabs>
          <w:tab w:val="num" w:pos="720"/>
        </w:tabs>
        <w:ind w:left="720" w:hanging="720"/>
      </w:pPr>
      <w:rPr>
        <w:rFonts w:hint="default"/>
      </w:rPr>
    </w:lvl>
  </w:abstractNum>
  <w:abstractNum w:abstractNumId="2">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63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382845"/>
    <w:multiLevelType w:val="singleLevel"/>
    <w:tmpl w:val="04090001"/>
    <w:lvl w:ilvl="0">
      <w:start w:val="1"/>
      <w:numFmt w:val="bullet"/>
      <w:lvlText w:val=""/>
      <w:lvlJc w:val="left"/>
      <w:pPr>
        <w:tabs>
          <w:tab w:val="num" w:pos="360"/>
        </w:tabs>
        <w:ind w:left="360" w:hanging="360"/>
      </w:pPr>
      <w:rPr>
        <w:rFonts w:ascii="Bookman Old Style" w:hAnsi="Bookman Old Style" w:hint="default"/>
      </w:rPr>
    </w:lvl>
  </w:abstractNum>
  <w:abstractNum w:abstractNumId="6">
    <w:nsid w:val="17A54EE4"/>
    <w:multiLevelType w:val="singleLevel"/>
    <w:tmpl w:val="6B6C8D6A"/>
    <w:lvl w:ilvl="0">
      <w:start w:val="12"/>
      <w:numFmt w:val="decimal"/>
      <w:lvlText w:val="(%1)"/>
      <w:lvlJc w:val="left"/>
      <w:pPr>
        <w:tabs>
          <w:tab w:val="num" w:pos="720"/>
        </w:tabs>
        <w:ind w:left="720" w:hanging="720"/>
      </w:pPr>
      <w:rPr>
        <w:rFonts w:hint="default"/>
      </w:rPr>
    </w:lvl>
  </w:abstractNum>
  <w:abstractNum w:abstractNumId="7">
    <w:nsid w:val="17C80F2F"/>
    <w:multiLevelType w:val="singleLevel"/>
    <w:tmpl w:val="8174E11A"/>
    <w:lvl w:ilvl="0">
      <w:start w:val="2"/>
      <w:numFmt w:val="decimal"/>
      <w:lvlText w:val="%1)"/>
      <w:lvlJc w:val="left"/>
      <w:pPr>
        <w:tabs>
          <w:tab w:val="num" w:pos="1080"/>
        </w:tabs>
        <w:ind w:left="1080" w:hanging="360"/>
      </w:pPr>
      <w:rPr>
        <w:rFonts w:hint="default"/>
      </w:rPr>
    </w:lvl>
  </w:abstractNum>
  <w:abstractNum w:abstractNumId="8">
    <w:nsid w:val="188723AA"/>
    <w:multiLevelType w:val="singleLevel"/>
    <w:tmpl w:val="04090001"/>
    <w:lvl w:ilvl="0">
      <w:start w:val="1"/>
      <w:numFmt w:val="bullet"/>
      <w:lvlText w:val=""/>
      <w:lvlJc w:val="left"/>
      <w:pPr>
        <w:tabs>
          <w:tab w:val="num" w:pos="360"/>
        </w:tabs>
        <w:ind w:left="360" w:hanging="360"/>
      </w:pPr>
      <w:rPr>
        <w:rFonts w:ascii="Bookman Old Style" w:hAnsi="Bookman Old Style" w:hint="default"/>
      </w:rPr>
    </w:lvl>
  </w:abstractNum>
  <w:abstractNum w:abstractNumId="9">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94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84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031DE8"/>
    <w:multiLevelType w:val="hybridMultilevel"/>
    <w:tmpl w:val="039E18CC"/>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296B2AA3"/>
    <w:multiLevelType w:val="singleLevel"/>
    <w:tmpl w:val="04090003"/>
    <w:lvl w:ilvl="0">
      <w:start w:val="1"/>
      <w:numFmt w:val="bullet"/>
      <w:lvlText w:val=""/>
      <w:lvlJc w:val="left"/>
      <w:pPr>
        <w:tabs>
          <w:tab w:val="num" w:pos="360"/>
        </w:tabs>
        <w:ind w:left="360" w:hanging="360"/>
      </w:pPr>
      <w:rPr>
        <w:rFonts w:ascii="Bookman Old Style" w:hAnsi="Bookman Old Style" w:hint="default"/>
      </w:rPr>
    </w:lvl>
  </w:abstractNum>
  <w:abstractNum w:abstractNumId="15">
    <w:nsid w:val="2E936CBE"/>
    <w:multiLevelType w:val="singleLevel"/>
    <w:tmpl w:val="01C6766C"/>
    <w:lvl w:ilvl="0">
      <w:start w:val="1"/>
      <w:numFmt w:val="decimal"/>
      <w:lvlText w:val="%1."/>
      <w:lvlJc w:val="left"/>
      <w:pPr>
        <w:tabs>
          <w:tab w:val="num" w:pos="1161"/>
        </w:tabs>
        <w:ind w:left="1161" w:hanging="585"/>
      </w:pPr>
      <w:rPr>
        <w:rFonts w:hint="default"/>
      </w:rPr>
    </w:lvl>
  </w:abstractNum>
  <w:abstractNum w:abstractNumId="16">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17">
    <w:nsid w:val="342D5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C32D0C"/>
    <w:multiLevelType w:val="hybridMultilevel"/>
    <w:tmpl w:val="DC90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73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E1A25"/>
    <w:multiLevelType w:val="singleLevel"/>
    <w:tmpl w:val="7C0C659A"/>
    <w:lvl w:ilvl="0">
      <w:start w:val="7"/>
      <w:numFmt w:val="lowerLetter"/>
      <w:lvlText w:val="(%1)"/>
      <w:lvlJc w:val="left"/>
      <w:pPr>
        <w:tabs>
          <w:tab w:val="num" w:pos="720"/>
        </w:tabs>
        <w:ind w:left="720" w:hanging="720"/>
      </w:pPr>
      <w:rPr>
        <w:rFonts w:hint="default"/>
      </w:rPr>
    </w:lvl>
  </w:abstractNum>
  <w:abstractNum w:abstractNumId="22">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3">
    <w:nsid w:val="4A3231F4"/>
    <w:multiLevelType w:val="hybridMultilevel"/>
    <w:tmpl w:val="EDBA84FE"/>
    <w:lvl w:ilvl="0" w:tplc="685AD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5">
    <w:nsid w:val="4C9F3FA2"/>
    <w:multiLevelType w:val="singleLevel"/>
    <w:tmpl w:val="C14E5656"/>
    <w:lvl w:ilvl="0">
      <w:start w:val="14"/>
      <w:numFmt w:val="decimal"/>
      <w:lvlText w:val="(%1)"/>
      <w:lvlJc w:val="left"/>
      <w:pPr>
        <w:tabs>
          <w:tab w:val="num" w:pos="480"/>
        </w:tabs>
        <w:ind w:left="480" w:hanging="390"/>
      </w:pPr>
      <w:rPr>
        <w:rFonts w:hint="default"/>
      </w:rPr>
    </w:lvl>
  </w:abstractNum>
  <w:abstractNum w:abstractNumId="26">
    <w:nsid w:val="4F7E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8">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57495DAA"/>
    <w:multiLevelType w:val="singleLevel"/>
    <w:tmpl w:val="62D048E6"/>
    <w:lvl w:ilvl="0">
      <w:start w:val="1"/>
      <w:numFmt w:val="upperLetter"/>
      <w:lvlText w:val="%1."/>
      <w:lvlJc w:val="left"/>
      <w:pPr>
        <w:tabs>
          <w:tab w:val="num" w:pos="450"/>
        </w:tabs>
        <w:ind w:left="450" w:hanging="450"/>
      </w:pPr>
      <w:rPr>
        <w:rFonts w:hint="default"/>
      </w:rPr>
    </w:lvl>
  </w:abstractNum>
  <w:abstractNum w:abstractNumId="30">
    <w:nsid w:val="5BC71CE9"/>
    <w:multiLevelType w:val="hybridMultilevel"/>
    <w:tmpl w:val="BE8C9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5CD47295"/>
    <w:multiLevelType w:val="singleLevel"/>
    <w:tmpl w:val="0EF4ED50"/>
    <w:lvl w:ilvl="0">
      <w:start w:val="1"/>
      <w:numFmt w:val="decimal"/>
      <w:lvlText w:val="%1)"/>
      <w:lvlJc w:val="left"/>
      <w:pPr>
        <w:tabs>
          <w:tab w:val="num" w:pos="1080"/>
        </w:tabs>
        <w:ind w:left="1080" w:hanging="360"/>
      </w:pPr>
      <w:rPr>
        <w:rFonts w:hint="default"/>
      </w:rPr>
    </w:lvl>
  </w:abstractNum>
  <w:abstractNum w:abstractNumId="33">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B619A3"/>
    <w:multiLevelType w:val="singleLevel"/>
    <w:tmpl w:val="86B40B8E"/>
    <w:lvl w:ilvl="0">
      <w:start w:val="7"/>
      <w:numFmt w:val="decimal"/>
      <w:lvlText w:val="(%1)"/>
      <w:lvlJc w:val="left"/>
      <w:pPr>
        <w:tabs>
          <w:tab w:val="num" w:pos="990"/>
        </w:tabs>
        <w:ind w:left="990" w:hanging="540"/>
      </w:pPr>
      <w:rPr>
        <w:rFonts w:hint="default"/>
      </w:rPr>
    </w:lvl>
  </w:abstractNum>
  <w:abstractNum w:abstractNumId="35">
    <w:nsid w:val="61001B37"/>
    <w:multiLevelType w:val="multilevel"/>
    <w:tmpl w:val="F9026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6A80165"/>
    <w:multiLevelType w:val="hybridMultilevel"/>
    <w:tmpl w:val="40B6D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39">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8F72B1F"/>
    <w:multiLevelType w:val="singleLevel"/>
    <w:tmpl w:val="12F0E1B8"/>
    <w:lvl w:ilvl="0">
      <w:start w:val="2"/>
      <w:numFmt w:val="upperLetter"/>
      <w:lvlText w:val="%1."/>
      <w:lvlJc w:val="left"/>
      <w:pPr>
        <w:tabs>
          <w:tab w:val="num" w:pos="1152"/>
        </w:tabs>
        <w:ind w:left="1152" w:hanging="432"/>
      </w:pPr>
      <w:rPr>
        <w:rFonts w:hint="default"/>
      </w:rPr>
    </w:lvl>
  </w:abstractNum>
  <w:abstractNum w:abstractNumId="42">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45">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Bookman Old Style" w:hAnsi="Bookman Old Style" w:hint="default"/>
        </w:rPr>
      </w:lvl>
    </w:lvlOverride>
  </w:num>
  <w:num w:numId="2">
    <w:abstractNumId w:val="21"/>
  </w:num>
  <w:num w:numId="3">
    <w:abstractNumId w:val="5"/>
  </w:num>
  <w:num w:numId="4">
    <w:abstractNumId w:val="14"/>
  </w:num>
  <w:num w:numId="5">
    <w:abstractNumId w:val="8"/>
  </w:num>
  <w:num w:numId="6">
    <w:abstractNumId w:val="16"/>
  </w:num>
  <w:num w:numId="7">
    <w:abstractNumId w:val="6"/>
  </w:num>
  <w:num w:numId="8">
    <w:abstractNumId w:val="29"/>
  </w:num>
  <w:num w:numId="9">
    <w:abstractNumId w:val="22"/>
  </w:num>
  <w:num w:numId="10">
    <w:abstractNumId w:val="41"/>
  </w:num>
  <w:num w:numId="11">
    <w:abstractNumId w:val="1"/>
  </w:num>
  <w:num w:numId="12">
    <w:abstractNumId w:val="12"/>
  </w:num>
  <w:num w:numId="13">
    <w:abstractNumId w:val="24"/>
  </w:num>
  <w:num w:numId="14">
    <w:abstractNumId w:val="27"/>
  </w:num>
  <w:num w:numId="15">
    <w:abstractNumId w:val="40"/>
  </w:num>
  <w:num w:numId="16">
    <w:abstractNumId w:val="38"/>
  </w:num>
  <w:num w:numId="17">
    <w:abstractNumId w:val="10"/>
  </w:num>
  <w:num w:numId="18">
    <w:abstractNumId w:val="19"/>
  </w:num>
  <w:num w:numId="19">
    <w:abstractNumId w:val="26"/>
  </w:num>
  <w:num w:numId="20">
    <w:abstractNumId w:val="44"/>
  </w:num>
  <w:num w:numId="21">
    <w:abstractNumId w:val="32"/>
  </w:num>
  <w:num w:numId="22">
    <w:abstractNumId w:val="7"/>
  </w:num>
  <w:num w:numId="23">
    <w:abstractNumId w:val="34"/>
  </w:num>
  <w:num w:numId="24">
    <w:abstractNumId w:val="25"/>
  </w:num>
  <w:num w:numId="25">
    <w:abstractNumId w:val="33"/>
  </w:num>
  <w:num w:numId="26">
    <w:abstractNumId w:val="3"/>
  </w:num>
  <w:num w:numId="27">
    <w:abstractNumId w:val="17"/>
  </w:num>
  <w:num w:numId="28">
    <w:abstractNumId w:val="42"/>
  </w:num>
  <w:num w:numId="29">
    <w:abstractNumId w:val="35"/>
  </w:num>
  <w:num w:numId="30">
    <w:abstractNumId w:val="4"/>
  </w:num>
  <w:num w:numId="31">
    <w:abstractNumId w:val="15"/>
  </w:num>
  <w:num w:numId="32">
    <w:abstractNumId w:val="30"/>
  </w:num>
  <w:num w:numId="33">
    <w:abstractNumId w:val="11"/>
  </w:num>
  <w:num w:numId="34">
    <w:abstractNumId w:val="39"/>
  </w:num>
  <w:num w:numId="35">
    <w:abstractNumId w:val="43"/>
  </w:num>
  <w:num w:numId="36">
    <w:abstractNumId w:val="28"/>
  </w:num>
  <w:num w:numId="37">
    <w:abstractNumId w:val="20"/>
  </w:num>
  <w:num w:numId="38">
    <w:abstractNumId w:val="45"/>
  </w:num>
  <w:num w:numId="39">
    <w:abstractNumId w:val="31"/>
  </w:num>
  <w:num w:numId="40">
    <w:abstractNumId w:val="36"/>
  </w:num>
  <w:num w:numId="41">
    <w:abstractNumId w:val="23"/>
  </w:num>
  <w:num w:numId="42">
    <w:abstractNumId w:val="9"/>
  </w:num>
  <w:num w:numId="43">
    <w:abstractNumId w:val="2"/>
  </w:num>
  <w:num w:numId="44">
    <w:abstractNumId w:val="18"/>
  </w:num>
  <w:num w:numId="45">
    <w:abstractNumId w:val="3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6369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F5"/>
    <w:rsid w:val="0000102F"/>
    <w:rsid w:val="000013AB"/>
    <w:rsid w:val="00004905"/>
    <w:rsid w:val="000054EB"/>
    <w:rsid w:val="00005692"/>
    <w:rsid w:val="00006276"/>
    <w:rsid w:val="00006C7E"/>
    <w:rsid w:val="00006DD9"/>
    <w:rsid w:val="00007DD5"/>
    <w:rsid w:val="00010B13"/>
    <w:rsid w:val="00013677"/>
    <w:rsid w:val="000144E1"/>
    <w:rsid w:val="00014967"/>
    <w:rsid w:val="000154A0"/>
    <w:rsid w:val="00016A56"/>
    <w:rsid w:val="00016B37"/>
    <w:rsid w:val="00017315"/>
    <w:rsid w:val="0002128C"/>
    <w:rsid w:val="00021894"/>
    <w:rsid w:val="00021BC7"/>
    <w:rsid w:val="000254FC"/>
    <w:rsid w:val="00025A03"/>
    <w:rsid w:val="000267B3"/>
    <w:rsid w:val="00030591"/>
    <w:rsid w:val="000305B1"/>
    <w:rsid w:val="00031481"/>
    <w:rsid w:val="00032A87"/>
    <w:rsid w:val="00033550"/>
    <w:rsid w:val="0003681C"/>
    <w:rsid w:val="00037E87"/>
    <w:rsid w:val="00040D69"/>
    <w:rsid w:val="00040E8A"/>
    <w:rsid w:val="00041D27"/>
    <w:rsid w:val="00042D0B"/>
    <w:rsid w:val="00045B1F"/>
    <w:rsid w:val="0004653D"/>
    <w:rsid w:val="00046680"/>
    <w:rsid w:val="000472B9"/>
    <w:rsid w:val="00047A58"/>
    <w:rsid w:val="00047F01"/>
    <w:rsid w:val="000515A2"/>
    <w:rsid w:val="0005394D"/>
    <w:rsid w:val="00054249"/>
    <w:rsid w:val="00054B8C"/>
    <w:rsid w:val="00056108"/>
    <w:rsid w:val="000564C4"/>
    <w:rsid w:val="00057841"/>
    <w:rsid w:val="00060EE0"/>
    <w:rsid w:val="0006154F"/>
    <w:rsid w:val="00062911"/>
    <w:rsid w:val="000645A5"/>
    <w:rsid w:val="000651AB"/>
    <w:rsid w:val="00065687"/>
    <w:rsid w:val="00066A92"/>
    <w:rsid w:val="00067488"/>
    <w:rsid w:val="00067BAF"/>
    <w:rsid w:val="00070450"/>
    <w:rsid w:val="00070BC9"/>
    <w:rsid w:val="00072782"/>
    <w:rsid w:val="00072AC0"/>
    <w:rsid w:val="000745AE"/>
    <w:rsid w:val="00075589"/>
    <w:rsid w:val="00076100"/>
    <w:rsid w:val="00076402"/>
    <w:rsid w:val="00076864"/>
    <w:rsid w:val="00076991"/>
    <w:rsid w:val="0008038C"/>
    <w:rsid w:val="00081D94"/>
    <w:rsid w:val="000823D6"/>
    <w:rsid w:val="00086E87"/>
    <w:rsid w:val="00090CB8"/>
    <w:rsid w:val="00091FBB"/>
    <w:rsid w:val="0009413D"/>
    <w:rsid w:val="0009654D"/>
    <w:rsid w:val="00096A68"/>
    <w:rsid w:val="000A2482"/>
    <w:rsid w:val="000A39AF"/>
    <w:rsid w:val="000A3E22"/>
    <w:rsid w:val="000A439C"/>
    <w:rsid w:val="000A4D6F"/>
    <w:rsid w:val="000A5EFA"/>
    <w:rsid w:val="000A6514"/>
    <w:rsid w:val="000A748D"/>
    <w:rsid w:val="000A7D62"/>
    <w:rsid w:val="000B027B"/>
    <w:rsid w:val="000B157F"/>
    <w:rsid w:val="000B19AA"/>
    <w:rsid w:val="000B202E"/>
    <w:rsid w:val="000B22AA"/>
    <w:rsid w:val="000B23D7"/>
    <w:rsid w:val="000B59ED"/>
    <w:rsid w:val="000C01D6"/>
    <w:rsid w:val="000C1C31"/>
    <w:rsid w:val="000C1EDA"/>
    <w:rsid w:val="000C5D64"/>
    <w:rsid w:val="000C6995"/>
    <w:rsid w:val="000C7750"/>
    <w:rsid w:val="000D2F13"/>
    <w:rsid w:val="000D5A27"/>
    <w:rsid w:val="000D6725"/>
    <w:rsid w:val="000D7042"/>
    <w:rsid w:val="000E1F92"/>
    <w:rsid w:val="000E47D3"/>
    <w:rsid w:val="000E5D09"/>
    <w:rsid w:val="000E79D5"/>
    <w:rsid w:val="000E7AAF"/>
    <w:rsid w:val="000E7AD7"/>
    <w:rsid w:val="000F09B9"/>
    <w:rsid w:val="000F1823"/>
    <w:rsid w:val="000F1E04"/>
    <w:rsid w:val="000F6298"/>
    <w:rsid w:val="000F7252"/>
    <w:rsid w:val="000F7254"/>
    <w:rsid w:val="000F7517"/>
    <w:rsid w:val="00100B68"/>
    <w:rsid w:val="001018F3"/>
    <w:rsid w:val="00101AE4"/>
    <w:rsid w:val="00102EF1"/>
    <w:rsid w:val="001046C3"/>
    <w:rsid w:val="00104B0E"/>
    <w:rsid w:val="00105921"/>
    <w:rsid w:val="00107D87"/>
    <w:rsid w:val="00107FCE"/>
    <w:rsid w:val="0011018D"/>
    <w:rsid w:val="0011070B"/>
    <w:rsid w:val="0011077D"/>
    <w:rsid w:val="0011234F"/>
    <w:rsid w:val="0011314D"/>
    <w:rsid w:val="001143AF"/>
    <w:rsid w:val="00116283"/>
    <w:rsid w:val="0011637A"/>
    <w:rsid w:val="001165A7"/>
    <w:rsid w:val="0011684B"/>
    <w:rsid w:val="00116A2A"/>
    <w:rsid w:val="001170F8"/>
    <w:rsid w:val="00120759"/>
    <w:rsid w:val="001212CA"/>
    <w:rsid w:val="0012173F"/>
    <w:rsid w:val="00121BF8"/>
    <w:rsid w:val="00121C29"/>
    <w:rsid w:val="00122543"/>
    <w:rsid w:val="00122EEB"/>
    <w:rsid w:val="00124CFC"/>
    <w:rsid w:val="001267B8"/>
    <w:rsid w:val="0013014B"/>
    <w:rsid w:val="00130261"/>
    <w:rsid w:val="00130B05"/>
    <w:rsid w:val="00131263"/>
    <w:rsid w:val="00131FDE"/>
    <w:rsid w:val="001345A5"/>
    <w:rsid w:val="001346C3"/>
    <w:rsid w:val="0013584D"/>
    <w:rsid w:val="00137AE7"/>
    <w:rsid w:val="0014171A"/>
    <w:rsid w:val="00142E8E"/>
    <w:rsid w:val="001456B0"/>
    <w:rsid w:val="00146552"/>
    <w:rsid w:val="00146AEF"/>
    <w:rsid w:val="001474D5"/>
    <w:rsid w:val="00150A6B"/>
    <w:rsid w:val="001519DA"/>
    <w:rsid w:val="00152894"/>
    <w:rsid w:val="001530B6"/>
    <w:rsid w:val="0015475D"/>
    <w:rsid w:val="00155A61"/>
    <w:rsid w:val="00155ADD"/>
    <w:rsid w:val="001578D1"/>
    <w:rsid w:val="001655F3"/>
    <w:rsid w:val="001674A6"/>
    <w:rsid w:val="0016750A"/>
    <w:rsid w:val="00167A1A"/>
    <w:rsid w:val="00167C44"/>
    <w:rsid w:val="00170A5F"/>
    <w:rsid w:val="001714C6"/>
    <w:rsid w:val="001722EF"/>
    <w:rsid w:val="0017403A"/>
    <w:rsid w:val="00174C4B"/>
    <w:rsid w:val="0017527F"/>
    <w:rsid w:val="00175844"/>
    <w:rsid w:val="0017722B"/>
    <w:rsid w:val="00181E8E"/>
    <w:rsid w:val="00184ACA"/>
    <w:rsid w:val="0018521F"/>
    <w:rsid w:val="00185579"/>
    <w:rsid w:val="0018564D"/>
    <w:rsid w:val="00185810"/>
    <w:rsid w:val="00186C19"/>
    <w:rsid w:val="00186E73"/>
    <w:rsid w:val="00187350"/>
    <w:rsid w:val="00192439"/>
    <w:rsid w:val="00192DC2"/>
    <w:rsid w:val="00193F4F"/>
    <w:rsid w:val="001944AB"/>
    <w:rsid w:val="00195E41"/>
    <w:rsid w:val="00196D6B"/>
    <w:rsid w:val="001978D0"/>
    <w:rsid w:val="001A080A"/>
    <w:rsid w:val="001A1AFE"/>
    <w:rsid w:val="001A438E"/>
    <w:rsid w:val="001A4AB1"/>
    <w:rsid w:val="001A6A13"/>
    <w:rsid w:val="001A742F"/>
    <w:rsid w:val="001B0711"/>
    <w:rsid w:val="001B22BB"/>
    <w:rsid w:val="001B311A"/>
    <w:rsid w:val="001B449E"/>
    <w:rsid w:val="001B573C"/>
    <w:rsid w:val="001B5CD6"/>
    <w:rsid w:val="001B72CA"/>
    <w:rsid w:val="001B7F08"/>
    <w:rsid w:val="001C1509"/>
    <w:rsid w:val="001C1658"/>
    <w:rsid w:val="001C2258"/>
    <w:rsid w:val="001C2A56"/>
    <w:rsid w:val="001C3FD8"/>
    <w:rsid w:val="001C7DF5"/>
    <w:rsid w:val="001D1424"/>
    <w:rsid w:val="001D1715"/>
    <w:rsid w:val="001D3DF3"/>
    <w:rsid w:val="001D4139"/>
    <w:rsid w:val="001D4143"/>
    <w:rsid w:val="001D72A4"/>
    <w:rsid w:val="001E0305"/>
    <w:rsid w:val="001E460B"/>
    <w:rsid w:val="001E4E27"/>
    <w:rsid w:val="001E57C9"/>
    <w:rsid w:val="001F2C07"/>
    <w:rsid w:val="001F30C8"/>
    <w:rsid w:val="001F30DD"/>
    <w:rsid w:val="001F3426"/>
    <w:rsid w:val="001F3AD4"/>
    <w:rsid w:val="001F3D0B"/>
    <w:rsid w:val="00200050"/>
    <w:rsid w:val="00200C8D"/>
    <w:rsid w:val="00200DFF"/>
    <w:rsid w:val="0020139D"/>
    <w:rsid w:val="00202F0E"/>
    <w:rsid w:val="00204E4C"/>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200BA"/>
    <w:rsid w:val="0022158B"/>
    <w:rsid w:val="00222F07"/>
    <w:rsid w:val="0022318C"/>
    <w:rsid w:val="002239D6"/>
    <w:rsid w:val="00223DF2"/>
    <w:rsid w:val="00225802"/>
    <w:rsid w:val="00226A85"/>
    <w:rsid w:val="002307B3"/>
    <w:rsid w:val="00232386"/>
    <w:rsid w:val="00232618"/>
    <w:rsid w:val="002329C7"/>
    <w:rsid w:val="00232BBB"/>
    <w:rsid w:val="00234D59"/>
    <w:rsid w:val="002365CE"/>
    <w:rsid w:val="0024244D"/>
    <w:rsid w:val="00242DBC"/>
    <w:rsid w:val="002438EB"/>
    <w:rsid w:val="0024710F"/>
    <w:rsid w:val="002471D4"/>
    <w:rsid w:val="00247924"/>
    <w:rsid w:val="002533E0"/>
    <w:rsid w:val="002534FC"/>
    <w:rsid w:val="0025386B"/>
    <w:rsid w:val="00253925"/>
    <w:rsid w:val="0025403A"/>
    <w:rsid w:val="00254BC7"/>
    <w:rsid w:val="00255705"/>
    <w:rsid w:val="0025582F"/>
    <w:rsid w:val="00255B8B"/>
    <w:rsid w:val="00255CF2"/>
    <w:rsid w:val="0025697F"/>
    <w:rsid w:val="00257C84"/>
    <w:rsid w:val="00261274"/>
    <w:rsid w:val="00261FF2"/>
    <w:rsid w:val="00262961"/>
    <w:rsid w:val="00264532"/>
    <w:rsid w:val="00265680"/>
    <w:rsid w:val="002656F9"/>
    <w:rsid w:val="002670DF"/>
    <w:rsid w:val="002674AD"/>
    <w:rsid w:val="00267F9F"/>
    <w:rsid w:val="0027222A"/>
    <w:rsid w:val="002738FB"/>
    <w:rsid w:val="00275E74"/>
    <w:rsid w:val="0027675F"/>
    <w:rsid w:val="00276A2C"/>
    <w:rsid w:val="00277C5E"/>
    <w:rsid w:val="00280B20"/>
    <w:rsid w:val="002822FF"/>
    <w:rsid w:val="002827EE"/>
    <w:rsid w:val="00282DE7"/>
    <w:rsid w:val="002846D5"/>
    <w:rsid w:val="00285B54"/>
    <w:rsid w:val="00287B97"/>
    <w:rsid w:val="00287C64"/>
    <w:rsid w:val="002909DE"/>
    <w:rsid w:val="00290C90"/>
    <w:rsid w:val="00291E54"/>
    <w:rsid w:val="00292554"/>
    <w:rsid w:val="0029446A"/>
    <w:rsid w:val="00294B4C"/>
    <w:rsid w:val="00294B60"/>
    <w:rsid w:val="00294B74"/>
    <w:rsid w:val="00294CBF"/>
    <w:rsid w:val="002959A7"/>
    <w:rsid w:val="002962DD"/>
    <w:rsid w:val="00296D0C"/>
    <w:rsid w:val="00297E90"/>
    <w:rsid w:val="002A1A9F"/>
    <w:rsid w:val="002A23E2"/>
    <w:rsid w:val="002A5051"/>
    <w:rsid w:val="002A5F80"/>
    <w:rsid w:val="002A6DEA"/>
    <w:rsid w:val="002A6E9B"/>
    <w:rsid w:val="002B054A"/>
    <w:rsid w:val="002B0C32"/>
    <w:rsid w:val="002B1D85"/>
    <w:rsid w:val="002B27E9"/>
    <w:rsid w:val="002B28D4"/>
    <w:rsid w:val="002B5A54"/>
    <w:rsid w:val="002B618A"/>
    <w:rsid w:val="002B70A8"/>
    <w:rsid w:val="002B75A2"/>
    <w:rsid w:val="002C0352"/>
    <w:rsid w:val="002C07B8"/>
    <w:rsid w:val="002C0C0A"/>
    <w:rsid w:val="002C1392"/>
    <w:rsid w:val="002C1394"/>
    <w:rsid w:val="002C1515"/>
    <w:rsid w:val="002C213E"/>
    <w:rsid w:val="002C24DF"/>
    <w:rsid w:val="002C2846"/>
    <w:rsid w:val="002C3E40"/>
    <w:rsid w:val="002C422E"/>
    <w:rsid w:val="002C5B5B"/>
    <w:rsid w:val="002D057D"/>
    <w:rsid w:val="002D21D9"/>
    <w:rsid w:val="002D24CB"/>
    <w:rsid w:val="002D2918"/>
    <w:rsid w:val="002D3A38"/>
    <w:rsid w:val="002D5C7A"/>
    <w:rsid w:val="002E0342"/>
    <w:rsid w:val="002E1E3F"/>
    <w:rsid w:val="002E1F11"/>
    <w:rsid w:val="002E5088"/>
    <w:rsid w:val="002E7757"/>
    <w:rsid w:val="002F1E4F"/>
    <w:rsid w:val="002F2899"/>
    <w:rsid w:val="002F31D0"/>
    <w:rsid w:val="002F3FE5"/>
    <w:rsid w:val="002F45FC"/>
    <w:rsid w:val="002F5557"/>
    <w:rsid w:val="002F592F"/>
    <w:rsid w:val="002F5F3A"/>
    <w:rsid w:val="00300EF1"/>
    <w:rsid w:val="0030326B"/>
    <w:rsid w:val="003051E2"/>
    <w:rsid w:val="00307D29"/>
    <w:rsid w:val="003127E0"/>
    <w:rsid w:val="00312FA5"/>
    <w:rsid w:val="003131DF"/>
    <w:rsid w:val="003146FA"/>
    <w:rsid w:val="00317A09"/>
    <w:rsid w:val="00320943"/>
    <w:rsid w:val="00321237"/>
    <w:rsid w:val="00321D72"/>
    <w:rsid w:val="0032334A"/>
    <w:rsid w:val="00323782"/>
    <w:rsid w:val="003276B1"/>
    <w:rsid w:val="003304FE"/>
    <w:rsid w:val="003329AE"/>
    <w:rsid w:val="00333E02"/>
    <w:rsid w:val="00334212"/>
    <w:rsid w:val="00334690"/>
    <w:rsid w:val="0033560A"/>
    <w:rsid w:val="0033569F"/>
    <w:rsid w:val="0033574D"/>
    <w:rsid w:val="00336140"/>
    <w:rsid w:val="00340A4A"/>
    <w:rsid w:val="00342E7F"/>
    <w:rsid w:val="00343826"/>
    <w:rsid w:val="00343B2A"/>
    <w:rsid w:val="003446B2"/>
    <w:rsid w:val="0034521C"/>
    <w:rsid w:val="00346652"/>
    <w:rsid w:val="0034722B"/>
    <w:rsid w:val="003478C5"/>
    <w:rsid w:val="00350454"/>
    <w:rsid w:val="0035076F"/>
    <w:rsid w:val="00351B76"/>
    <w:rsid w:val="00355809"/>
    <w:rsid w:val="0035761C"/>
    <w:rsid w:val="00357AEA"/>
    <w:rsid w:val="00360F60"/>
    <w:rsid w:val="0036132D"/>
    <w:rsid w:val="003614D5"/>
    <w:rsid w:val="00362175"/>
    <w:rsid w:val="003624C3"/>
    <w:rsid w:val="0036305D"/>
    <w:rsid w:val="003636E3"/>
    <w:rsid w:val="00363880"/>
    <w:rsid w:val="00364592"/>
    <w:rsid w:val="003665EC"/>
    <w:rsid w:val="00367A54"/>
    <w:rsid w:val="0037014B"/>
    <w:rsid w:val="003703C3"/>
    <w:rsid w:val="00373BEE"/>
    <w:rsid w:val="00375D63"/>
    <w:rsid w:val="00375EAF"/>
    <w:rsid w:val="00376FC3"/>
    <w:rsid w:val="0037745E"/>
    <w:rsid w:val="003778E4"/>
    <w:rsid w:val="003802A0"/>
    <w:rsid w:val="00382945"/>
    <w:rsid w:val="00382DED"/>
    <w:rsid w:val="00384446"/>
    <w:rsid w:val="003847A3"/>
    <w:rsid w:val="00385584"/>
    <w:rsid w:val="00386442"/>
    <w:rsid w:val="0039186B"/>
    <w:rsid w:val="00391BD6"/>
    <w:rsid w:val="003940ED"/>
    <w:rsid w:val="0039516C"/>
    <w:rsid w:val="003956BF"/>
    <w:rsid w:val="00396617"/>
    <w:rsid w:val="003A05CD"/>
    <w:rsid w:val="003A0E24"/>
    <w:rsid w:val="003A1246"/>
    <w:rsid w:val="003A147B"/>
    <w:rsid w:val="003A3A95"/>
    <w:rsid w:val="003A4B02"/>
    <w:rsid w:val="003A4E7A"/>
    <w:rsid w:val="003A6833"/>
    <w:rsid w:val="003B10ED"/>
    <w:rsid w:val="003B11FA"/>
    <w:rsid w:val="003B3A5E"/>
    <w:rsid w:val="003B46B5"/>
    <w:rsid w:val="003B5B68"/>
    <w:rsid w:val="003B63F6"/>
    <w:rsid w:val="003B67A3"/>
    <w:rsid w:val="003C015B"/>
    <w:rsid w:val="003C1F38"/>
    <w:rsid w:val="003C3B6C"/>
    <w:rsid w:val="003C4EEC"/>
    <w:rsid w:val="003C50FA"/>
    <w:rsid w:val="003C5656"/>
    <w:rsid w:val="003C720C"/>
    <w:rsid w:val="003D043A"/>
    <w:rsid w:val="003D1143"/>
    <w:rsid w:val="003D275F"/>
    <w:rsid w:val="003D3306"/>
    <w:rsid w:val="003D49C1"/>
    <w:rsid w:val="003D6569"/>
    <w:rsid w:val="003D6D03"/>
    <w:rsid w:val="003E1886"/>
    <w:rsid w:val="003E3718"/>
    <w:rsid w:val="003E3A2A"/>
    <w:rsid w:val="003E6AB7"/>
    <w:rsid w:val="003E7841"/>
    <w:rsid w:val="003E7F16"/>
    <w:rsid w:val="003F0C5D"/>
    <w:rsid w:val="003F142E"/>
    <w:rsid w:val="003F1630"/>
    <w:rsid w:val="003F18E1"/>
    <w:rsid w:val="003F1E00"/>
    <w:rsid w:val="003F25F1"/>
    <w:rsid w:val="003F2792"/>
    <w:rsid w:val="003F3080"/>
    <w:rsid w:val="003F33A8"/>
    <w:rsid w:val="003F4232"/>
    <w:rsid w:val="003F589A"/>
    <w:rsid w:val="003F5BAF"/>
    <w:rsid w:val="004004A6"/>
    <w:rsid w:val="00400533"/>
    <w:rsid w:val="004005E7"/>
    <w:rsid w:val="00400694"/>
    <w:rsid w:val="00401AC5"/>
    <w:rsid w:val="004027E7"/>
    <w:rsid w:val="00402898"/>
    <w:rsid w:val="0040394F"/>
    <w:rsid w:val="00404079"/>
    <w:rsid w:val="004065AE"/>
    <w:rsid w:val="00407441"/>
    <w:rsid w:val="004134D0"/>
    <w:rsid w:val="004159B1"/>
    <w:rsid w:val="00420340"/>
    <w:rsid w:val="0042069F"/>
    <w:rsid w:val="00421D50"/>
    <w:rsid w:val="0042295C"/>
    <w:rsid w:val="00425844"/>
    <w:rsid w:val="00431871"/>
    <w:rsid w:val="0043210F"/>
    <w:rsid w:val="004321E2"/>
    <w:rsid w:val="004367DE"/>
    <w:rsid w:val="00437137"/>
    <w:rsid w:val="004375D0"/>
    <w:rsid w:val="00440B5E"/>
    <w:rsid w:val="00440EAE"/>
    <w:rsid w:val="00440EEB"/>
    <w:rsid w:val="00440F46"/>
    <w:rsid w:val="004413A1"/>
    <w:rsid w:val="00441FB4"/>
    <w:rsid w:val="00442171"/>
    <w:rsid w:val="00442903"/>
    <w:rsid w:val="00443F6F"/>
    <w:rsid w:val="00444223"/>
    <w:rsid w:val="004449BE"/>
    <w:rsid w:val="00445649"/>
    <w:rsid w:val="00446539"/>
    <w:rsid w:val="00447025"/>
    <w:rsid w:val="00450131"/>
    <w:rsid w:val="00450F46"/>
    <w:rsid w:val="00450FDA"/>
    <w:rsid w:val="00452D72"/>
    <w:rsid w:val="00453139"/>
    <w:rsid w:val="00455EF7"/>
    <w:rsid w:val="00457DAC"/>
    <w:rsid w:val="004601F7"/>
    <w:rsid w:val="00460E3B"/>
    <w:rsid w:val="004619ED"/>
    <w:rsid w:val="00461C9F"/>
    <w:rsid w:val="00461DD0"/>
    <w:rsid w:val="00462318"/>
    <w:rsid w:val="00462449"/>
    <w:rsid w:val="00462611"/>
    <w:rsid w:val="00463615"/>
    <w:rsid w:val="00463E20"/>
    <w:rsid w:val="00464490"/>
    <w:rsid w:val="00464B91"/>
    <w:rsid w:val="0046735E"/>
    <w:rsid w:val="004713CD"/>
    <w:rsid w:val="00471DF5"/>
    <w:rsid w:val="00472C75"/>
    <w:rsid w:val="00472D9D"/>
    <w:rsid w:val="00473521"/>
    <w:rsid w:val="00474E8B"/>
    <w:rsid w:val="00475010"/>
    <w:rsid w:val="004750CA"/>
    <w:rsid w:val="00475DE7"/>
    <w:rsid w:val="0048175E"/>
    <w:rsid w:val="00484561"/>
    <w:rsid w:val="00485BBC"/>
    <w:rsid w:val="004865DD"/>
    <w:rsid w:val="00486BBF"/>
    <w:rsid w:val="0049126B"/>
    <w:rsid w:val="00491A12"/>
    <w:rsid w:val="00493143"/>
    <w:rsid w:val="00493BC7"/>
    <w:rsid w:val="00494183"/>
    <w:rsid w:val="00495121"/>
    <w:rsid w:val="00495FA7"/>
    <w:rsid w:val="00496363"/>
    <w:rsid w:val="00496AD1"/>
    <w:rsid w:val="00496E2E"/>
    <w:rsid w:val="00497700"/>
    <w:rsid w:val="004A04BE"/>
    <w:rsid w:val="004A114C"/>
    <w:rsid w:val="004A17EE"/>
    <w:rsid w:val="004A2ED1"/>
    <w:rsid w:val="004A3242"/>
    <w:rsid w:val="004A3312"/>
    <w:rsid w:val="004A3DB6"/>
    <w:rsid w:val="004A4062"/>
    <w:rsid w:val="004A4BBE"/>
    <w:rsid w:val="004A4EAB"/>
    <w:rsid w:val="004A58A2"/>
    <w:rsid w:val="004B371C"/>
    <w:rsid w:val="004B4039"/>
    <w:rsid w:val="004B40B0"/>
    <w:rsid w:val="004B5039"/>
    <w:rsid w:val="004B59FF"/>
    <w:rsid w:val="004B76F2"/>
    <w:rsid w:val="004C007E"/>
    <w:rsid w:val="004C18BD"/>
    <w:rsid w:val="004C27FF"/>
    <w:rsid w:val="004C3F4C"/>
    <w:rsid w:val="004C61EB"/>
    <w:rsid w:val="004C7C56"/>
    <w:rsid w:val="004C7F64"/>
    <w:rsid w:val="004D0FCA"/>
    <w:rsid w:val="004D2DB3"/>
    <w:rsid w:val="004D3881"/>
    <w:rsid w:val="004D62B9"/>
    <w:rsid w:val="004D6464"/>
    <w:rsid w:val="004D68B2"/>
    <w:rsid w:val="004E00C2"/>
    <w:rsid w:val="004E2B58"/>
    <w:rsid w:val="004E39FB"/>
    <w:rsid w:val="004E46DB"/>
    <w:rsid w:val="004E491C"/>
    <w:rsid w:val="004E4A3A"/>
    <w:rsid w:val="004E6DEF"/>
    <w:rsid w:val="004E743C"/>
    <w:rsid w:val="004F04C3"/>
    <w:rsid w:val="004F1497"/>
    <w:rsid w:val="004F1539"/>
    <w:rsid w:val="004F20DF"/>
    <w:rsid w:val="004F33F2"/>
    <w:rsid w:val="004F479F"/>
    <w:rsid w:val="004F635F"/>
    <w:rsid w:val="004F74DF"/>
    <w:rsid w:val="004F78DB"/>
    <w:rsid w:val="004F7AA4"/>
    <w:rsid w:val="005002D1"/>
    <w:rsid w:val="0050166F"/>
    <w:rsid w:val="005022F7"/>
    <w:rsid w:val="0050481F"/>
    <w:rsid w:val="00505290"/>
    <w:rsid w:val="005057B4"/>
    <w:rsid w:val="00505EF2"/>
    <w:rsid w:val="00507016"/>
    <w:rsid w:val="00507520"/>
    <w:rsid w:val="00512518"/>
    <w:rsid w:val="00512B7A"/>
    <w:rsid w:val="00513661"/>
    <w:rsid w:val="00515990"/>
    <w:rsid w:val="00517797"/>
    <w:rsid w:val="005203A9"/>
    <w:rsid w:val="00520683"/>
    <w:rsid w:val="00522C89"/>
    <w:rsid w:val="00522FA7"/>
    <w:rsid w:val="005234CE"/>
    <w:rsid w:val="005237CF"/>
    <w:rsid w:val="005252D6"/>
    <w:rsid w:val="00527371"/>
    <w:rsid w:val="005274D3"/>
    <w:rsid w:val="00527E3F"/>
    <w:rsid w:val="00530C2F"/>
    <w:rsid w:val="0053221C"/>
    <w:rsid w:val="00532622"/>
    <w:rsid w:val="00533FCF"/>
    <w:rsid w:val="00536EEC"/>
    <w:rsid w:val="00537B4F"/>
    <w:rsid w:val="00537B6E"/>
    <w:rsid w:val="00540EF5"/>
    <w:rsid w:val="00542B75"/>
    <w:rsid w:val="005432CE"/>
    <w:rsid w:val="005440A8"/>
    <w:rsid w:val="00544EF6"/>
    <w:rsid w:val="005460B2"/>
    <w:rsid w:val="00546AC4"/>
    <w:rsid w:val="00550167"/>
    <w:rsid w:val="00550D0A"/>
    <w:rsid w:val="00551F84"/>
    <w:rsid w:val="005525EE"/>
    <w:rsid w:val="00552DBF"/>
    <w:rsid w:val="00553ED3"/>
    <w:rsid w:val="00555C64"/>
    <w:rsid w:val="00556E79"/>
    <w:rsid w:val="00560538"/>
    <w:rsid w:val="00562ACD"/>
    <w:rsid w:val="005650BA"/>
    <w:rsid w:val="00570641"/>
    <w:rsid w:val="005716B1"/>
    <w:rsid w:val="005717E5"/>
    <w:rsid w:val="005721A9"/>
    <w:rsid w:val="00572EB8"/>
    <w:rsid w:val="00574623"/>
    <w:rsid w:val="00574737"/>
    <w:rsid w:val="00574AA5"/>
    <w:rsid w:val="00575087"/>
    <w:rsid w:val="0057721E"/>
    <w:rsid w:val="00577411"/>
    <w:rsid w:val="00577AA1"/>
    <w:rsid w:val="00577EAA"/>
    <w:rsid w:val="00581B4C"/>
    <w:rsid w:val="00582300"/>
    <w:rsid w:val="00585031"/>
    <w:rsid w:val="005854D3"/>
    <w:rsid w:val="00585BC6"/>
    <w:rsid w:val="00585C15"/>
    <w:rsid w:val="00586162"/>
    <w:rsid w:val="00591150"/>
    <w:rsid w:val="00593BDD"/>
    <w:rsid w:val="0059456F"/>
    <w:rsid w:val="00594BE6"/>
    <w:rsid w:val="005963BD"/>
    <w:rsid w:val="005A0E64"/>
    <w:rsid w:val="005A144D"/>
    <w:rsid w:val="005A157F"/>
    <w:rsid w:val="005A1D81"/>
    <w:rsid w:val="005A270F"/>
    <w:rsid w:val="005A2F2A"/>
    <w:rsid w:val="005A304B"/>
    <w:rsid w:val="005A6D1F"/>
    <w:rsid w:val="005B0E93"/>
    <w:rsid w:val="005B203B"/>
    <w:rsid w:val="005B479F"/>
    <w:rsid w:val="005B5060"/>
    <w:rsid w:val="005B796B"/>
    <w:rsid w:val="005C130D"/>
    <w:rsid w:val="005C2487"/>
    <w:rsid w:val="005C2B1E"/>
    <w:rsid w:val="005C3D38"/>
    <w:rsid w:val="005C5F56"/>
    <w:rsid w:val="005D19CB"/>
    <w:rsid w:val="005D34DC"/>
    <w:rsid w:val="005D48B0"/>
    <w:rsid w:val="005D65FC"/>
    <w:rsid w:val="005D686C"/>
    <w:rsid w:val="005D687D"/>
    <w:rsid w:val="005D7604"/>
    <w:rsid w:val="005E098D"/>
    <w:rsid w:val="005E0AAE"/>
    <w:rsid w:val="005E2095"/>
    <w:rsid w:val="005E20AD"/>
    <w:rsid w:val="005E4940"/>
    <w:rsid w:val="005E597C"/>
    <w:rsid w:val="005F012C"/>
    <w:rsid w:val="005F031C"/>
    <w:rsid w:val="005F03F4"/>
    <w:rsid w:val="005F11E1"/>
    <w:rsid w:val="005F155D"/>
    <w:rsid w:val="005F19F3"/>
    <w:rsid w:val="005F1D54"/>
    <w:rsid w:val="005F2938"/>
    <w:rsid w:val="005F2C13"/>
    <w:rsid w:val="005F2FDB"/>
    <w:rsid w:val="005F3324"/>
    <w:rsid w:val="005F4F93"/>
    <w:rsid w:val="005F50A5"/>
    <w:rsid w:val="005F50AD"/>
    <w:rsid w:val="006003C2"/>
    <w:rsid w:val="0060046C"/>
    <w:rsid w:val="00601ACE"/>
    <w:rsid w:val="0060260D"/>
    <w:rsid w:val="006075B7"/>
    <w:rsid w:val="006104EB"/>
    <w:rsid w:val="0061051C"/>
    <w:rsid w:val="00610A15"/>
    <w:rsid w:val="00613867"/>
    <w:rsid w:val="006152D2"/>
    <w:rsid w:val="00617299"/>
    <w:rsid w:val="00617E1A"/>
    <w:rsid w:val="0062025D"/>
    <w:rsid w:val="006205BD"/>
    <w:rsid w:val="00620A8E"/>
    <w:rsid w:val="0062478D"/>
    <w:rsid w:val="00626422"/>
    <w:rsid w:val="00626773"/>
    <w:rsid w:val="00630221"/>
    <w:rsid w:val="006323D5"/>
    <w:rsid w:val="006336BE"/>
    <w:rsid w:val="00633C2C"/>
    <w:rsid w:val="006348E0"/>
    <w:rsid w:val="00635341"/>
    <w:rsid w:val="006358D6"/>
    <w:rsid w:val="006376E1"/>
    <w:rsid w:val="00637A0F"/>
    <w:rsid w:val="00643B37"/>
    <w:rsid w:val="006450F9"/>
    <w:rsid w:val="006472C9"/>
    <w:rsid w:val="00650145"/>
    <w:rsid w:val="00651217"/>
    <w:rsid w:val="006514D0"/>
    <w:rsid w:val="00652181"/>
    <w:rsid w:val="00652D56"/>
    <w:rsid w:val="006549CF"/>
    <w:rsid w:val="00655529"/>
    <w:rsid w:val="00655F4E"/>
    <w:rsid w:val="00657CD5"/>
    <w:rsid w:val="00657E36"/>
    <w:rsid w:val="00660364"/>
    <w:rsid w:val="00660D20"/>
    <w:rsid w:val="0066107D"/>
    <w:rsid w:val="006624B6"/>
    <w:rsid w:val="00663887"/>
    <w:rsid w:val="0066455C"/>
    <w:rsid w:val="00664E90"/>
    <w:rsid w:val="006656E3"/>
    <w:rsid w:val="00665FBC"/>
    <w:rsid w:val="00667976"/>
    <w:rsid w:val="006705ED"/>
    <w:rsid w:val="00670C9F"/>
    <w:rsid w:val="0067745E"/>
    <w:rsid w:val="00677A4D"/>
    <w:rsid w:val="00677F8D"/>
    <w:rsid w:val="0068069D"/>
    <w:rsid w:val="0068071F"/>
    <w:rsid w:val="0068669B"/>
    <w:rsid w:val="0068684E"/>
    <w:rsid w:val="00686D5D"/>
    <w:rsid w:val="00690C5C"/>
    <w:rsid w:val="00690C85"/>
    <w:rsid w:val="00692149"/>
    <w:rsid w:val="006928AB"/>
    <w:rsid w:val="0069341D"/>
    <w:rsid w:val="00694EB0"/>
    <w:rsid w:val="00696036"/>
    <w:rsid w:val="00696834"/>
    <w:rsid w:val="0069742F"/>
    <w:rsid w:val="006A06F3"/>
    <w:rsid w:val="006A0B7F"/>
    <w:rsid w:val="006A22A5"/>
    <w:rsid w:val="006A45D9"/>
    <w:rsid w:val="006A67A9"/>
    <w:rsid w:val="006B0573"/>
    <w:rsid w:val="006B2035"/>
    <w:rsid w:val="006B271E"/>
    <w:rsid w:val="006B3822"/>
    <w:rsid w:val="006B3DD3"/>
    <w:rsid w:val="006B4B96"/>
    <w:rsid w:val="006B568F"/>
    <w:rsid w:val="006B5C7B"/>
    <w:rsid w:val="006B61FA"/>
    <w:rsid w:val="006B6939"/>
    <w:rsid w:val="006B7EF3"/>
    <w:rsid w:val="006C059F"/>
    <w:rsid w:val="006C0EB3"/>
    <w:rsid w:val="006C1CFD"/>
    <w:rsid w:val="006C2E48"/>
    <w:rsid w:val="006C392E"/>
    <w:rsid w:val="006C50C7"/>
    <w:rsid w:val="006C5306"/>
    <w:rsid w:val="006C5509"/>
    <w:rsid w:val="006D0110"/>
    <w:rsid w:val="006D052B"/>
    <w:rsid w:val="006D0B1E"/>
    <w:rsid w:val="006D0D8B"/>
    <w:rsid w:val="006D1FD5"/>
    <w:rsid w:val="006D20BE"/>
    <w:rsid w:val="006D322C"/>
    <w:rsid w:val="006D4A30"/>
    <w:rsid w:val="006D51F3"/>
    <w:rsid w:val="006D7158"/>
    <w:rsid w:val="006E2074"/>
    <w:rsid w:val="006E2ADB"/>
    <w:rsid w:val="006E3E63"/>
    <w:rsid w:val="006E50D1"/>
    <w:rsid w:val="006E53D7"/>
    <w:rsid w:val="006E58DE"/>
    <w:rsid w:val="006E5953"/>
    <w:rsid w:val="006E5DA3"/>
    <w:rsid w:val="006E614C"/>
    <w:rsid w:val="006E73EB"/>
    <w:rsid w:val="006F035C"/>
    <w:rsid w:val="006F089E"/>
    <w:rsid w:val="006F0C49"/>
    <w:rsid w:val="006F30FE"/>
    <w:rsid w:val="006F3187"/>
    <w:rsid w:val="006F3CB6"/>
    <w:rsid w:val="006F44EE"/>
    <w:rsid w:val="006F5D1E"/>
    <w:rsid w:val="006F6D7F"/>
    <w:rsid w:val="0070039F"/>
    <w:rsid w:val="00700514"/>
    <w:rsid w:val="00700C6B"/>
    <w:rsid w:val="0070154D"/>
    <w:rsid w:val="00701BAB"/>
    <w:rsid w:val="0070273F"/>
    <w:rsid w:val="0070320E"/>
    <w:rsid w:val="0070479E"/>
    <w:rsid w:val="00704CE7"/>
    <w:rsid w:val="007053AE"/>
    <w:rsid w:val="00710F52"/>
    <w:rsid w:val="0071160E"/>
    <w:rsid w:val="007122D4"/>
    <w:rsid w:val="00712667"/>
    <w:rsid w:val="00714886"/>
    <w:rsid w:val="0071519B"/>
    <w:rsid w:val="00715F13"/>
    <w:rsid w:val="007161A3"/>
    <w:rsid w:val="0071695A"/>
    <w:rsid w:val="00716C6D"/>
    <w:rsid w:val="0071794D"/>
    <w:rsid w:val="007219CB"/>
    <w:rsid w:val="00723E8E"/>
    <w:rsid w:val="00725394"/>
    <w:rsid w:val="00725474"/>
    <w:rsid w:val="00725A98"/>
    <w:rsid w:val="00726E1C"/>
    <w:rsid w:val="00726E87"/>
    <w:rsid w:val="00726F85"/>
    <w:rsid w:val="007316EC"/>
    <w:rsid w:val="007325FE"/>
    <w:rsid w:val="00734473"/>
    <w:rsid w:val="00735A54"/>
    <w:rsid w:val="007419D4"/>
    <w:rsid w:val="00741EF2"/>
    <w:rsid w:val="00742F31"/>
    <w:rsid w:val="00743326"/>
    <w:rsid w:val="0074463F"/>
    <w:rsid w:val="007447CF"/>
    <w:rsid w:val="00745BC4"/>
    <w:rsid w:val="00750FF5"/>
    <w:rsid w:val="00753440"/>
    <w:rsid w:val="00756142"/>
    <w:rsid w:val="007568F0"/>
    <w:rsid w:val="00756A38"/>
    <w:rsid w:val="007575AF"/>
    <w:rsid w:val="00757643"/>
    <w:rsid w:val="007616DD"/>
    <w:rsid w:val="00762415"/>
    <w:rsid w:val="007632F7"/>
    <w:rsid w:val="00765F68"/>
    <w:rsid w:val="0077023A"/>
    <w:rsid w:val="00770CB7"/>
    <w:rsid w:val="00771368"/>
    <w:rsid w:val="0077162D"/>
    <w:rsid w:val="00771712"/>
    <w:rsid w:val="0077264F"/>
    <w:rsid w:val="00773D30"/>
    <w:rsid w:val="0077478C"/>
    <w:rsid w:val="00774A08"/>
    <w:rsid w:val="00774E57"/>
    <w:rsid w:val="00775BDF"/>
    <w:rsid w:val="00776299"/>
    <w:rsid w:val="00777178"/>
    <w:rsid w:val="00777BA3"/>
    <w:rsid w:val="00780E6A"/>
    <w:rsid w:val="007838B3"/>
    <w:rsid w:val="00785E75"/>
    <w:rsid w:val="00786E3A"/>
    <w:rsid w:val="00786E48"/>
    <w:rsid w:val="007876B5"/>
    <w:rsid w:val="00787A5A"/>
    <w:rsid w:val="00790495"/>
    <w:rsid w:val="00791668"/>
    <w:rsid w:val="00793C7A"/>
    <w:rsid w:val="007945A6"/>
    <w:rsid w:val="007953EF"/>
    <w:rsid w:val="007A2210"/>
    <w:rsid w:val="007A3F07"/>
    <w:rsid w:val="007A48BC"/>
    <w:rsid w:val="007B0CD6"/>
    <w:rsid w:val="007B18FB"/>
    <w:rsid w:val="007B1A06"/>
    <w:rsid w:val="007B2111"/>
    <w:rsid w:val="007B68F4"/>
    <w:rsid w:val="007B7686"/>
    <w:rsid w:val="007B778B"/>
    <w:rsid w:val="007C00DA"/>
    <w:rsid w:val="007C09CE"/>
    <w:rsid w:val="007C1938"/>
    <w:rsid w:val="007C34C9"/>
    <w:rsid w:val="007C4884"/>
    <w:rsid w:val="007C4ADD"/>
    <w:rsid w:val="007C63C1"/>
    <w:rsid w:val="007C6565"/>
    <w:rsid w:val="007C6D84"/>
    <w:rsid w:val="007C7671"/>
    <w:rsid w:val="007D06EC"/>
    <w:rsid w:val="007D19CA"/>
    <w:rsid w:val="007D2860"/>
    <w:rsid w:val="007D2BC5"/>
    <w:rsid w:val="007D3EC7"/>
    <w:rsid w:val="007D6042"/>
    <w:rsid w:val="007D6FA7"/>
    <w:rsid w:val="007D77A8"/>
    <w:rsid w:val="007E2078"/>
    <w:rsid w:val="007E26F8"/>
    <w:rsid w:val="007E6796"/>
    <w:rsid w:val="007E72CC"/>
    <w:rsid w:val="007F0543"/>
    <w:rsid w:val="007F0DC7"/>
    <w:rsid w:val="007F157F"/>
    <w:rsid w:val="007F290C"/>
    <w:rsid w:val="007F41E7"/>
    <w:rsid w:val="007F50A3"/>
    <w:rsid w:val="007F5BCD"/>
    <w:rsid w:val="008004C2"/>
    <w:rsid w:val="00800501"/>
    <w:rsid w:val="0080087E"/>
    <w:rsid w:val="0080117D"/>
    <w:rsid w:val="008013FD"/>
    <w:rsid w:val="008020D5"/>
    <w:rsid w:val="0080220F"/>
    <w:rsid w:val="0080285F"/>
    <w:rsid w:val="00804217"/>
    <w:rsid w:val="008042A8"/>
    <w:rsid w:val="00805942"/>
    <w:rsid w:val="00805A21"/>
    <w:rsid w:val="00805F14"/>
    <w:rsid w:val="008071A2"/>
    <w:rsid w:val="00812338"/>
    <w:rsid w:val="00814850"/>
    <w:rsid w:val="00814BF0"/>
    <w:rsid w:val="00814E15"/>
    <w:rsid w:val="00815934"/>
    <w:rsid w:val="0082070F"/>
    <w:rsid w:val="0082185D"/>
    <w:rsid w:val="008220FA"/>
    <w:rsid w:val="00826EE2"/>
    <w:rsid w:val="008274A2"/>
    <w:rsid w:val="0082793A"/>
    <w:rsid w:val="0083352E"/>
    <w:rsid w:val="00833CA8"/>
    <w:rsid w:val="008354F9"/>
    <w:rsid w:val="00837440"/>
    <w:rsid w:val="008401FB"/>
    <w:rsid w:val="00840256"/>
    <w:rsid w:val="008417A7"/>
    <w:rsid w:val="0084236B"/>
    <w:rsid w:val="00845186"/>
    <w:rsid w:val="0084645F"/>
    <w:rsid w:val="008520FB"/>
    <w:rsid w:val="00852A79"/>
    <w:rsid w:val="00853F60"/>
    <w:rsid w:val="00855880"/>
    <w:rsid w:val="008578B1"/>
    <w:rsid w:val="00857A4C"/>
    <w:rsid w:val="00857DA4"/>
    <w:rsid w:val="0086039B"/>
    <w:rsid w:val="00862B5E"/>
    <w:rsid w:val="00865782"/>
    <w:rsid w:val="008677DE"/>
    <w:rsid w:val="00871376"/>
    <w:rsid w:val="008715E0"/>
    <w:rsid w:val="00871BF7"/>
    <w:rsid w:val="00872CF1"/>
    <w:rsid w:val="00873BA6"/>
    <w:rsid w:val="00877214"/>
    <w:rsid w:val="008815E0"/>
    <w:rsid w:val="00882BDD"/>
    <w:rsid w:val="00883EB1"/>
    <w:rsid w:val="008840F5"/>
    <w:rsid w:val="008843A9"/>
    <w:rsid w:val="00885858"/>
    <w:rsid w:val="00886492"/>
    <w:rsid w:val="00887618"/>
    <w:rsid w:val="0088771D"/>
    <w:rsid w:val="00887F59"/>
    <w:rsid w:val="008907EE"/>
    <w:rsid w:val="0089113B"/>
    <w:rsid w:val="00891342"/>
    <w:rsid w:val="00891FF5"/>
    <w:rsid w:val="00894C86"/>
    <w:rsid w:val="0089583B"/>
    <w:rsid w:val="0089678E"/>
    <w:rsid w:val="00896E49"/>
    <w:rsid w:val="0089724D"/>
    <w:rsid w:val="00897DB7"/>
    <w:rsid w:val="008A0E8C"/>
    <w:rsid w:val="008A2029"/>
    <w:rsid w:val="008A3214"/>
    <w:rsid w:val="008A38F5"/>
    <w:rsid w:val="008A5CB0"/>
    <w:rsid w:val="008A6C06"/>
    <w:rsid w:val="008B0894"/>
    <w:rsid w:val="008B0F1E"/>
    <w:rsid w:val="008B1FBE"/>
    <w:rsid w:val="008B48F5"/>
    <w:rsid w:val="008B4C30"/>
    <w:rsid w:val="008B4F6C"/>
    <w:rsid w:val="008C3C9D"/>
    <w:rsid w:val="008C598C"/>
    <w:rsid w:val="008C7D25"/>
    <w:rsid w:val="008D0E8F"/>
    <w:rsid w:val="008D11CC"/>
    <w:rsid w:val="008D42F5"/>
    <w:rsid w:val="008D4643"/>
    <w:rsid w:val="008D4FBB"/>
    <w:rsid w:val="008D7004"/>
    <w:rsid w:val="008D7888"/>
    <w:rsid w:val="008E16A9"/>
    <w:rsid w:val="008E16E8"/>
    <w:rsid w:val="008E2A6C"/>
    <w:rsid w:val="008E339D"/>
    <w:rsid w:val="008E3732"/>
    <w:rsid w:val="008E4CA3"/>
    <w:rsid w:val="008E5E14"/>
    <w:rsid w:val="008E709F"/>
    <w:rsid w:val="008F05BC"/>
    <w:rsid w:val="008F062D"/>
    <w:rsid w:val="008F0BC2"/>
    <w:rsid w:val="008F4E8D"/>
    <w:rsid w:val="008F535D"/>
    <w:rsid w:val="008F77D5"/>
    <w:rsid w:val="008F7A43"/>
    <w:rsid w:val="0090586E"/>
    <w:rsid w:val="0090596E"/>
    <w:rsid w:val="00910B44"/>
    <w:rsid w:val="00911AAA"/>
    <w:rsid w:val="0091319C"/>
    <w:rsid w:val="00914155"/>
    <w:rsid w:val="009154D3"/>
    <w:rsid w:val="00916AF8"/>
    <w:rsid w:val="009219C3"/>
    <w:rsid w:val="00921EB9"/>
    <w:rsid w:val="00922967"/>
    <w:rsid w:val="00922A25"/>
    <w:rsid w:val="009265C5"/>
    <w:rsid w:val="009267DB"/>
    <w:rsid w:val="009300BC"/>
    <w:rsid w:val="009304A9"/>
    <w:rsid w:val="00932715"/>
    <w:rsid w:val="009327E8"/>
    <w:rsid w:val="0093411E"/>
    <w:rsid w:val="009349FF"/>
    <w:rsid w:val="00934F94"/>
    <w:rsid w:val="00936ECC"/>
    <w:rsid w:val="009400F7"/>
    <w:rsid w:val="00940F28"/>
    <w:rsid w:val="009425D7"/>
    <w:rsid w:val="00942D17"/>
    <w:rsid w:val="009464E5"/>
    <w:rsid w:val="0094654C"/>
    <w:rsid w:val="009554DD"/>
    <w:rsid w:val="00955757"/>
    <w:rsid w:val="0095588D"/>
    <w:rsid w:val="00957DDA"/>
    <w:rsid w:val="00957DE3"/>
    <w:rsid w:val="00961700"/>
    <w:rsid w:val="009623B2"/>
    <w:rsid w:val="00962C4F"/>
    <w:rsid w:val="009636FA"/>
    <w:rsid w:val="00964868"/>
    <w:rsid w:val="00964A36"/>
    <w:rsid w:val="00964B0E"/>
    <w:rsid w:val="00965285"/>
    <w:rsid w:val="00967EAA"/>
    <w:rsid w:val="00971959"/>
    <w:rsid w:val="00971F95"/>
    <w:rsid w:val="00972375"/>
    <w:rsid w:val="00973FC4"/>
    <w:rsid w:val="0097503C"/>
    <w:rsid w:val="0097535A"/>
    <w:rsid w:val="009769D8"/>
    <w:rsid w:val="00976C33"/>
    <w:rsid w:val="00976FF6"/>
    <w:rsid w:val="00980F48"/>
    <w:rsid w:val="009854AB"/>
    <w:rsid w:val="00990E52"/>
    <w:rsid w:val="00991332"/>
    <w:rsid w:val="00995194"/>
    <w:rsid w:val="009968D1"/>
    <w:rsid w:val="00996BDA"/>
    <w:rsid w:val="00996F28"/>
    <w:rsid w:val="00996FF6"/>
    <w:rsid w:val="00997310"/>
    <w:rsid w:val="0099797E"/>
    <w:rsid w:val="009A2D7E"/>
    <w:rsid w:val="009A3150"/>
    <w:rsid w:val="009A32B4"/>
    <w:rsid w:val="009A3740"/>
    <w:rsid w:val="009A39E1"/>
    <w:rsid w:val="009A4FF9"/>
    <w:rsid w:val="009A535C"/>
    <w:rsid w:val="009A6424"/>
    <w:rsid w:val="009B070E"/>
    <w:rsid w:val="009B1587"/>
    <w:rsid w:val="009B1F7E"/>
    <w:rsid w:val="009B2422"/>
    <w:rsid w:val="009B35CC"/>
    <w:rsid w:val="009B3E19"/>
    <w:rsid w:val="009B45BD"/>
    <w:rsid w:val="009B5C7E"/>
    <w:rsid w:val="009B672E"/>
    <w:rsid w:val="009B6811"/>
    <w:rsid w:val="009B7133"/>
    <w:rsid w:val="009B7403"/>
    <w:rsid w:val="009B7DA6"/>
    <w:rsid w:val="009C1724"/>
    <w:rsid w:val="009C17AA"/>
    <w:rsid w:val="009C22E9"/>
    <w:rsid w:val="009C3086"/>
    <w:rsid w:val="009C3757"/>
    <w:rsid w:val="009C6B80"/>
    <w:rsid w:val="009D104F"/>
    <w:rsid w:val="009D5DBC"/>
    <w:rsid w:val="009D6438"/>
    <w:rsid w:val="009D664C"/>
    <w:rsid w:val="009D7128"/>
    <w:rsid w:val="009E0343"/>
    <w:rsid w:val="009E0956"/>
    <w:rsid w:val="009E1409"/>
    <w:rsid w:val="009E2EE7"/>
    <w:rsid w:val="009E3FA8"/>
    <w:rsid w:val="009E40DE"/>
    <w:rsid w:val="009E4783"/>
    <w:rsid w:val="009E6240"/>
    <w:rsid w:val="009E79D5"/>
    <w:rsid w:val="009F0340"/>
    <w:rsid w:val="009F05FA"/>
    <w:rsid w:val="009F2236"/>
    <w:rsid w:val="009F2346"/>
    <w:rsid w:val="009F3798"/>
    <w:rsid w:val="009F430D"/>
    <w:rsid w:val="009F43B6"/>
    <w:rsid w:val="009F4C23"/>
    <w:rsid w:val="009F540E"/>
    <w:rsid w:val="009F6596"/>
    <w:rsid w:val="009F734A"/>
    <w:rsid w:val="00A00257"/>
    <w:rsid w:val="00A03091"/>
    <w:rsid w:val="00A049B9"/>
    <w:rsid w:val="00A0555F"/>
    <w:rsid w:val="00A06219"/>
    <w:rsid w:val="00A06A18"/>
    <w:rsid w:val="00A10EA3"/>
    <w:rsid w:val="00A11BD9"/>
    <w:rsid w:val="00A12FDC"/>
    <w:rsid w:val="00A15068"/>
    <w:rsid w:val="00A166B7"/>
    <w:rsid w:val="00A20FFB"/>
    <w:rsid w:val="00A219F3"/>
    <w:rsid w:val="00A21C6D"/>
    <w:rsid w:val="00A22223"/>
    <w:rsid w:val="00A22397"/>
    <w:rsid w:val="00A22532"/>
    <w:rsid w:val="00A22933"/>
    <w:rsid w:val="00A22FA5"/>
    <w:rsid w:val="00A238F2"/>
    <w:rsid w:val="00A2480E"/>
    <w:rsid w:val="00A259DD"/>
    <w:rsid w:val="00A25A66"/>
    <w:rsid w:val="00A26EAE"/>
    <w:rsid w:val="00A275C8"/>
    <w:rsid w:val="00A27600"/>
    <w:rsid w:val="00A315A8"/>
    <w:rsid w:val="00A317BC"/>
    <w:rsid w:val="00A3620C"/>
    <w:rsid w:val="00A376D9"/>
    <w:rsid w:val="00A37AA1"/>
    <w:rsid w:val="00A37BD4"/>
    <w:rsid w:val="00A4200A"/>
    <w:rsid w:val="00A445BC"/>
    <w:rsid w:val="00A46D85"/>
    <w:rsid w:val="00A47E50"/>
    <w:rsid w:val="00A51AF8"/>
    <w:rsid w:val="00A52E6C"/>
    <w:rsid w:val="00A5472B"/>
    <w:rsid w:val="00A55C77"/>
    <w:rsid w:val="00A607FA"/>
    <w:rsid w:val="00A60F17"/>
    <w:rsid w:val="00A61409"/>
    <w:rsid w:val="00A61954"/>
    <w:rsid w:val="00A63AFB"/>
    <w:rsid w:val="00A64A4F"/>
    <w:rsid w:val="00A65349"/>
    <w:rsid w:val="00A65419"/>
    <w:rsid w:val="00A65AA7"/>
    <w:rsid w:val="00A660F3"/>
    <w:rsid w:val="00A670FF"/>
    <w:rsid w:val="00A673B0"/>
    <w:rsid w:val="00A67FDA"/>
    <w:rsid w:val="00A71FA0"/>
    <w:rsid w:val="00A72949"/>
    <w:rsid w:val="00A730A7"/>
    <w:rsid w:val="00A7424C"/>
    <w:rsid w:val="00A747BB"/>
    <w:rsid w:val="00A74922"/>
    <w:rsid w:val="00A74E82"/>
    <w:rsid w:val="00A8099A"/>
    <w:rsid w:val="00A80C4F"/>
    <w:rsid w:val="00A81446"/>
    <w:rsid w:val="00A81A8F"/>
    <w:rsid w:val="00A81B5F"/>
    <w:rsid w:val="00A84256"/>
    <w:rsid w:val="00A858D2"/>
    <w:rsid w:val="00A9111A"/>
    <w:rsid w:val="00A91AF7"/>
    <w:rsid w:val="00A923E7"/>
    <w:rsid w:val="00A929F0"/>
    <w:rsid w:val="00A936E7"/>
    <w:rsid w:val="00A97046"/>
    <w:rsid w:val="00AA210E"/>
    <w:rsid w:val="00AA2B1E"/>
    <w:rsid w:val="00AA3156"/>
    <w:rsid w:val="00AA36FB"/>
    <w:rsid w:val="00AA5658"/>
    <w:rsid w:val="00AA5D60"/>
    <w:rsid w:val="00AA619B"/>
    <w:rsid w:val="00AA7D61"/>
    <w:rsid w:val="00AB08E2"/>
    <w:rsid w:val="00AB0A14"/>
    <w:rsid w:val="00AB0FF6"/>
    <w:rsid w:val="00AB17D0"/>
    <w:rsid w:val="00AB2063"/>
    <w:rsid w:val="00AB3E52"/>
    <w:rsid w:val="00AB731E"/>
    <w:rsid w:val="00AB784E"/>
    <w:rsid w:val="00AB7B92"/>
    <w:rsid w:val="00AC13C7"/>
    <w:rsid w:val="00AC1840"/>
    <w:rsid w:val="00AC2733"/>
    <w:rsid w:val="00AC396A"/>
    <w:rsid w:val="00AC3CF6"/>
    <w:rsid w:val="00AC5037"/>
    <w:rsid w:val="00AC7C6C"/>
    <w:rsid w:val="00AD0224"/>
    <w:rsid w:val="00AD0A3C"/>
    <w:rsid w:val="00AD1F79"/>
    <w:rsid w:val="00AD20F5"/>
    <w:rsid w:val="00AD216E"/>
    <w:rsid w:val="00AD2BBC"/>
    <w:rsid w:val="00AD320F"/>
    <w:rsid w:val="00AD4345"/>
    <w:rsid w:val="00AD58C6"/>
    <w:rsid w:val="00AD656B"/>
    <w:rsid w:val="00AD68E1"/>
    <w:rsid w:val="00AD6B1B"/>
    <w:rsid w:val="00AD74A7"/>
    <w:rsid w:val="00AE0646"/>
    <w:rsid w:val="00AE0FE7"/>
    <w:rsid w:val="00AE1802"/>
    <w:rsid w:val="00AE2698"/>
    <w:rsid w:val="00AE34EC"/>
    <w:rsid w:val="00AE48CF"/>
    <w:rsid w:val="00AE4A7C"/>
    <w:rsid w:val="00AE51C5"/>
    <w:rsid w:val="00AE5FBF"/>
    <w:rsid w:val="00AE63DD"/>
    <w:rsid w:val="00AF0820"/>
    <w:rsid w:val="00AF18CE"/>
    <w:rsid w:val="00AF3D02"/>
    <w:rsid w:val="00AF3DC9"/>
    <w:rsid w:val="00AF521D"/>
    <w:rsid w:val="00AF5877"/>
    <w:rsid w:val="00AF5DC5"/>
    <w:rsid w:val="00B00DC4"/>
    <w:rsid w:val="00B02DA7"/>
    <w:rsid w:val="00B031AF"/>
    <w:rsid w:val="00B03CDA"/>
    <w:rsid w:val="00B04578"/>
    <w:rsid w:val="00B0664B"/>
    <w:rsid w:val="00B06E36"/>
    <w:rsid w:val="00B108C5"/>
    <w:rsid w:val="00B1090B"/>
    <w:rsid w:val="00B10E7E"/>
    <w:rsid w:val="00B116D0"/>
    <w:rsid w:val="00B11A36"/>
    <w:rsid w:val="00B13744"/>
    <w:rsid w:val="00B13BAE"/>
    <w:rsid w:val="00B13CFA"/>
    <w:rsid w:val="00B151B8"/>
    <w:rsid w:val="00B16DB0"/>
    <w:rsid w:val="00B16FFA"/>
    <w:rsid w:val="00B170A2"/>
    <w:rsid w:val="00B1718E"/>
    <w:rsid w:val="00B17CA0"/>
    <w:rsid w:val="00B2006C"/>
    <w:rsid w:val="00B21079"/>
    <w:rsid w:val="00B22286"/>
    <w:rsid w:val="00B247EE"/>
    <w:rsid w:val="00B24F46"/>
    <w:rsid w:val="00B25532"/>
    <w:rsid w:val="00B30259"/>
    <w:rsid w:val="00B30C48"/>
    <w:rsid w:val="00B312A0"/>
    <w:rsid w:val="00B3135C"/>
    <w:rsid w:val="00B318C7"/>
    <w:rsid w:val="00B31C92"/>
    <w:rsid w:val="00B32C59"/>
    <w:rsid w:val="00B33359"/>
    <w:rsid w:val="00B33823"/>
    <w:rsid w:val="00B33A61"/>
    <w:rsid w:val="00B340E8"/>
    <w:rsid w:val="00B343E5"/>
    <w:rsid w:val="00B34B6B"/>
    <w:rsid w:val="00B434CF"/>
    <w:rsid w:val="00B44668"/>
    <w:rsid w:val="00B44C71"/>
    <w:rsid w:val="00B4593B"/>
    <w:rsid w:val="00B46BBC"/>
    <w:rsid w:val="00B470D4"/>
    <w:rsid w:val="00B503B9"/>
    <w:rsid w:val="00B5059E"/>
    <w:rsid w:val="00B5121F"/>
    <w:rsid w:val="00B513BB"/>
    <w:rsid w:val="00B5140B"/>
    <w:rsid w:val="00B51513"/>
    <w:rsid w:val="00B51CB3"/>
    <w:rsid w:val="00B534F1"/>
    <w:rsid w:val="00B53595"/>
    <w:rsid w:val="00B53789"/>
    <w:rsid w:val="00B54752"/>
    <w:rsid w:val="00B54865"/>
    <w:rsid w:val="00B54D46"/>
    <w:rsid w:val="00B557B8"/>
    <w:rsid w:val="00B60052"/>
    <w:rsid w:val="00B605A2"/>
    <w:rsid w:val="00B61188"/>
    <w:rsid w:val="00B61365"/>
    <w:rsid w:val="00B61D58"/>
    <w:rsid w:val="00B6239B"/>
    <w:rsid w:val="00B6354C"/>
    <w:rsid w:val="00B636D8"/>
    <w:rsid w:val="00B645BA"/>
    <w:rsid w:val="00B7046D"/>
    <w:rsid w:val="00B70FBC"/>
    <w:rsid w:val="00B7153E"/>
    <w:rsid w:val="00B72429"/>
    <w:rsid w:val="00B74E6E"/>
    <w:rsid w:val="00B7579A"/>
    <w:rsid w:val="00B80ECE"/>
    <w:rsid w:val="00B83755"/>
    <w:rsid w:val="00B83B06"/>
    <w:rsid w:val="00B842C7"/>
    <w:rsid w:val="00B84B7B"/>
    <w:rsid w:val="00B851CA"/>
    <w:rsid w:val="00B856FD"/>
    <w:rsid w:val="00B86BE0"/>
    <w:rsid w:val="00B91CB5"/>
    <w:rsid w:val="00B9426F"/>
    <w:rsid w:val="00B950A2"/>
    <w:rsid w:val="00B959C9"/>
    <w:rsid w:val="00B96C19"/>
    <w:rsid w:val="00B96D20"/>
    <w:rsid w:val="00B9709F"/>
    <w:rsid w:val="00B976D0"/>
    <w:rsid w:val="00BA1FE4"/>
    <w:rsid w:val="00BA257C"/>
    <w:rsid w:val="00BA4C9F"/>
    <w:rsid w:val="00BA4F6F"/>
    <w:rsid w:val="00BA521E"/>
    <w:rsid w:val="00BA5454"/>
    <w:rsid w:val="00BA5ECE"/>
    <w:rsid w:val="00BA5FA1"/>
    <w:rsid w:val="00BA6A2F"/>
    <w:rsid w:val="00BB0252"/>
    <w:rsid w:val="00BB3695"/>
    <w:rsid w:val="00BB37C1"/>
    <w:rsid w:val="00BB59F8"/>
    <w:rsid w:val="00BB60F5"/>
    <w:rsid w:val="00BB6252"/>
    <w:rsid w:val="00BB6693"/>
    <w:rsid w:val="00BB7443"/>
    <w:rsid w:val="00BC06FB"/>
    <w:rsid w:val="00BC2877"/>
    <w:rsid w:val="00BC575E"/>
    <w:rsid w:val="00BC61EA"/>
    <w:rsid w:val="00BD0FDE"/>
    <w:rsid w:val="00BD1EAF"/>
    <w:rsid w:val="00BD20B3"/>
    <w:rsid w:val="00BD4041"/>
    <w:rsid w:val="00BD4209"/>
    <w:rsid w:val="00BD6037"/>
    <w:rsid w:val="00BD6C83"/>
    <w:rsid w:val="00BD7554"/>
    <w:rsid w:val="00BD7E69"/>
    <w:rsid w:val="00BE09F4"/>
    <w:rsid w:val="00BE1983"/>
    <w:rsid w:val="00BE209A"/>
    <w:rsid w:val="00BE2ED1"/>
    <w:rsid w:val="00BE5B30"/>
    <w:rsid w:val="00BE6B4D"/>
    <w:rsid w:val="00BE7511"/>
    <w:rsid w:val="00BE752B"/>
    <w:rsid w:val="00BF7B29"/>
    <w:rsid w:val="00C0052F"/>
    <w:rsid w:val="00C00DFC"/>
    <w:rsid w:val="00C01079"/>
    <w:rsid w:val="00C016B8"/>
    <w:rsid w:val="00C018CA"/>
    <w:rsid w:val="00C03085"/>
    <w:rsid w:val="00C044F8"/>
    <w:rsid w:val="00C045DA"/>
    <w:rsid w:val="00C051D3"/>
    <w:rsid w:val="00C057B3"/>
    <w:rsid w:val="00C05E0B"/>
    <w:rsid w:val="00C07F0A"/>
    <w:rsid w:val="00C104CB"/>
    <w:rsid w:val="00C10A32"/>
    <w:rsid w:val="00C10B33"/>
    <w:rsid w:val="00C11241"/>
    <w:rsid w:val="00C11EE3"/>
    <w:rsid w:val="00C13A15"/>
    <w:rsid w:val="00C15AB9"/>
    <w:rsid w:val="00C16D92"/>
    <w:rsid w:val="00C16E7C"/>
    <w:rsid w:val="00C17DF0"/>
    <w:rsid w:val="00C20340"/>
    <w:rsid w:val="00C20F0D"/>
    <w:rsid w:val="00C21F31"/>
    <w:rsid w:val="00C23A6D"/>
    <w:rsid w:val="00C23B43"/>
    <w:rsid w:val="00C246E2"/>
    <w:rsid w:val="00C24F3A"/>
    <w:rsid w:val="00C27970"/>
    <w:rsid w:val="00C27B21"/>
    <w:rsid w:val="00C27BDF"/>
    <w:rsid w:val="00C30F10"/>
    <w:rsid w:val="00C33E85"/>
    <w:rsid w:val="00C34DC4"/>
    <w:rsid w:val="00C36D96"/>
    <w:rsid w:val="00C37A40"/>
    <w:rsid w:val="00C404F9"/>
    <w:rsid w:val="00C40FBD"/>
    <w:rsid w:val="00C42C4A"/>
    <w:rsid w:val="00C4673E"/>
    <w:rsid w:val="00C468E1"/>
    <w:rsid w:val="00C50605"/>
    <w:rsid w:val="00C5113C"/>
    <w:rsid w:val="00C512A2"/>
    <w:rsid w:val="00C513EB"/>
    <w:rsid w:val="00C53798"/>
    <w:rsid w:val="00C53EA4"/>
    <w:rsid w:val="00C54717"/>
    <w:rsid w:val="00C54817"/>
    <w:rsid w:val="00C54C11"/>
    <w:rsid w:val="00C579A3"/>
    <w:rsid w:val="00C60427"/>
    <w:rsid w:val="00C62503"/>
    <w:rsid w:val="00C62F91"/>
    <w:rsid w:val="00C630C3"/>
    <w:rsid w:val="00C64299"/>
    <w:rsid w:val="00C66A1D"/>
    <w:rsid w:val="00C71277"/>
    <w:rsid w:val="00C72AB1"/>
    <w:rsid w:val="00C746A8"/>
    <w:rsid w:val="00C74D75"/>
    <w:rsid w:val="00C76B4A"/>
    <w:rsid w:val="00C77F83"/>
    <w:rsid w:val="00C801E6"/>
    <w:rsid w:val="00C80297"/>
    <w:rsid w:val="00C802DB"/>
    <w:rsid w:val="00C805B9"/>
    <w:rsid w:val="00C813A1"/>
    <w:rsid w:val="00C813EB"/>
    <w:rsid w:val="00C844AD"/>
    <w:rsid w:val="00C84A28"/>
    <w:rsid w:val="00C84D03"/>
    <w:rsid w:val="00C851A0"/>
    <w:rsid w:val="00C8558B"/>
    <w:rsid w:val="00C857FE"/>
    <w:rsid w:val="00C90C66"/>
    <w:rsid w:val="00C91889"/>
    <w:rsid w:val="00C921EC"/>
    <w:rsid w:val="00C9262D"/>
    <w:rsid w:val="00C92E47"/>
    <w:rsid w:val="00C92EF5"/>
    <w:rsid w:val="00C97459"/>
    <w:rsid w:val="00CA0857"/>
    <w:rsid w:val="00CA14B5"/>
    <w:rsid w:val="00CA153E"/>
    <w:rsid w:val="00CA1B76"/>
    <w:rsid w:val="00CA4230"/>
    <w:rsid w:val="00CA4733"/>
    <w:rsid w:val="00CA4D0E"/>
    <w:rsid w:val="00CA4D48"/>
    <w:rsid w:val="00CA51F0"/>
    <w:rsid w:val="00CA65CC"/>
    <w:rsid w:val="00CB09B9"/>
    <w:rsid w:val="00CB1DEC"/>
    <w:rsid w:val="00CB2035"/>
    <w:rsid w:val="00CB2CFF"/>
    <w:rsid w:val="00CB338D"/>
    <w:rsid w:val="00CB4285"/>
    <w:rsid w:val="00CB482A"/>
    <w:rsid w:val="00CB54D4"/>
    <w:rsid w:val="00CB5AA7"/>
    <w:rsid w:val="00CB5B61"/>
    <w:rsid w:val="00CB69FE"/>
    <w:rsid w:val="00CB6E95"/>
    <w:rsid w:val="00CB76F2"/>
    <w:rsid w:val="00CC6EE3"/>
    <w:rsid w:val="00CC7F2D"/>
    <w:rsid w:val="00CD0EDB"/>
    <w:rsid w:val="00CD1DDC"/>
    <w:rsid w:val="00CD286F"/>
    <w:rsid w:val="00CD332B"/>
    <w:rsid w:val="00CD3A23"/>
    <w:rsid w:val="00CD3BAD"/>
    <w:rsid w:val="00CD6102"/>
    <w:rsid w:val="00CD78FF"/>
    <w:rsid w:val="00CE1938"/>
    <w:rsid w:val="00CE1E76"/>
    <w:rsid w:val="00CE23A8"/>
    <w:rsid w:val="00CE2BA5"/>
    <w:rsid w:val="00CE2CE1"/>
    <w:rsid w:val="00CE46DB"/>
    <w:rsid w:val="00CE6F04"/>
    <w:rsid w:val="00CF09CC"/>
    <w:rsid w:val="00CF21A8"/>
    <w:rsid w:val="00CF2C18"/>
    <w:rsid w:val="00CF3E1A"/>
    <w:rsid w:val="00CF4531"/>
    <w:rsid w:val="00CF55A9"/>
    <w:rsid w:val="00CF7001"/>
    <w:rsid w:val="00D00491"/>
    <w:rsid w:val="00D029EE"/>
    <w:rsid w:val="00D0484F"/>
    <w:rsid w:val="00D04D40"/>
    <w:rsid w:val="00D06E23"/>
    <w:rsid w:val="00D12D66"/>
    <w:rsid w:val="00D1301E"/>
    <w:rsid w:val="00D133AB"/>
    <w:rsid w:val="00D14AA7"/>
    <w:rsid w:val="00D15128"/>
    <w:rsid w:val="00D16B9C"/>
    <w:rsid w:val="00D24A49"/>
    <w:rsid w:val="00D25654"/>
    <w:rsid w:val="00D26F58"/>
    <w:rsid w:val="00D27280"/>
    <w:rsid w:val="00D27A81"/>
    <w:rsid w:val="00D32CCE"/>
    <w:rsid w:val="00D34DAF"/>
    <w:rsid w:val="00D34F9D"/>
    <w:rsid w:val="00D42DEE"/>
    <w:rsid w:val="00D4424D"/>
    <w:rsid w:val="00D44B22"/>
    <w:rsid w:val="00D453D4"/>
    <w:rsid w:val="00D46D72"/>
    <w:rsid w:val="00D47563"/>
    <w:rsid w:val="00D50184"/>
    <w:rsid w:val="00D50543"/>
    <w:rsid w:val="00D51CD8"/>
    <w:rsid w:val="00D526BE"/>
    <w:rsid w:val="00D528BE"/>
    <w:rsid w:val="00D52FD2"/>
    <w:rsid w:val="00D53FC5"/>
    <w:rsid w:val="00D544E4"/>
    <w:rsid w:val="00D549AE"/>
    <w:rsid w:val="00D60907"/>
    <w:rsid w:val="00D60DEF"/>
    <w:rsid w:val="00D60E5B"/>
    <w:rsid w:val="00D61FE3"/>
    <w:rsid w:val="00D63642"/>
    <w:rsid w:val="00D64C39"/>
    <w:rsid w:val="00D66F04"/>
    <w:rsid w:val="00D713B2"/>
    <w:rsid w:val="00D73EBF"/>
    <w:rsid w:val="00D750EB"/>
    <w:rsid w:val="00D75799"/>
    <w:rsid w:val="00D75CA0"/>
    <w:rsid w:val="00D77085"/>
    <w:rsid w:val="00D77535"/>
    <w:rsid w:val="00D775BB"/>
    <w:rsid w:val="00D80DB2"/>
    <w:rsid w:val="00D828F6"/>
    <w:rsid w:val="00D83C14"/>
    <w:rsid w:val="00D84488"/>
    <w:rsid w:val="00D87967"/>
    <w:rsid w:val="00D87DD3"/>
    <w:rsid w:val="00D87F68"/>
    <w:rsid w:val="00D91058"/>
    <w:rsid w:val="00D9167F"/>
    <w:rsid w:val="00D919A5"/>
    <w:rsid w:val="00D91B56"/>
    <w:rsid w:val="00D92442"/>
    <w:rsid w:val="00D9447D"/>
    <w:rsid w:val="00D9462A"/>
    <w:rsid w:val="00D94996"/>
    <w:rsid w:val="00D94AB9"/>
    <w:rsid w:val="00D94EBE"/>
    <w:rsid w:val="00D95BD4"/>
    <w:rsid w:val="00D95C8A"/>
    <w:rsid w:val="00D96810"/>
    <w:rsid w:val="00D96A6E"/>
    <w:rsid w:val="00D97174"/>
    <w:rsid w:val="00D97361"/>
    <w:rsid w:val="00DA0E7F"/>
    <w:rsid w:val="00DA1D9E"/>
    <w:rsid w:val="00DA1F92"/>
    <w:rsid w:val="00DA27DB"/>
    <w:rsid w:val="00DA6CE1"/>
    <w:rsid w:val="00DA76BD"/>
    <w:rsid w:val="00DB1292"/>
    <w:rsid w:val="00DB3AF1"/>
    <w:rsid w:val="00DB4077"/>
    <w:rsid w:val="00DB5A60"/>
    <w:rsid w:val="00DB607B"/>
    <w:rsid w:val="00DB7372"/>
    <w:rsid w:val="00DC0D9A"/>
    <w:rsid w:val="00DC15F3"/>
    <w:rsid w:val="00DC2CD7"/>
    <w:rsid w:val="00DC38D7"/>
    <w:rsid w:val="00DC438B"/>
    <w:rsid w:val="00DC52A3"/>
    <w:rsid w:val="00DC6331"/>
    <w:rsid w:val="00DC6D14"/>
    <w:rsid w:val="00DD17E1"/>
    <w:rsid w:val="00DD1F38"/>
    <w:rsid w:val="00DD6715"/>
    <w:rsid w:val="00DD6A8C"/>
    <w:rsid w:val="00DD776A"/>
    <w:rsid w:val="00DE57C8"/>
    <w:rsid w:val="00DE60F0"/>
    <w:rsid w:val="00DE6935"/>
    <w:rsid w:val="00DE6B2A"/>
    <w:rsid w:val="00DE741E"/>
    <w:rsid w:val="00DF1EFF"/>
    <w:rsid w:val="00DF220D"/>
    <w:rsid w:val="00DF2BF9"/>
    <w:rsid w:val="00DF3139"/>
    <w:rsid w:val="00DF37FB"/>
    <w:rsid w:val="00DF7835"/>
    <w:rsid w:val="00DF7AF1"/>
    <w:rsid w:val="00E00ED7"/>
    <w:rsid w:val="00E01191"/>
    <w:rsid w:val="00E024E2"/>
    <w:rsid w:val="00E046F0"/>
    <w:rsid w:val="00E061B9"/>
    <w:rsid w:val="00E12EBE"/>
    <w:rsid w:val="00E131C2"/>
    <w:rsid w:val="00E14554"/>
    <w:rsid w:val="00E14665"/>
    <w:rsid w:val="00E152DA"/>
    <w:rsid w:val="00E153C7"/>
    <w:rsid w:val="00E16F20"/>
    <w:rsid w:val="00E20D48"/>
    <w:rsid w:val="00E20DE4"/>
    <w:rsid w:val="00E20EFD"/>
    <w:rsid w:val="00E2516F"/>
    <w:rsid w:val="00E25798"/>
    <w:rsid w:val="00E257C0"/>
    <w:rsid w:val="00E26330"/>
    <w:rsid w:val="00E26ADB"/>
    <w:rsid w:val="00E26E25"/>
    <w:rsid w:val="00E2728F"/>
    <w:rsid w:val="00E27C7A"/>
    <w:rsid w:val="00E308EF"/>
    <w:rsid w:val="00E30A02"/>
    <w:rsid w:val="00E30DA2"/>
    <w:rsid w:val="00E31A13"/>
    <w:rsid w:val="00E31EDF"/>
    <w:rsid w:val="00E32832"/>
    <w:rsid w:val="00E33195"/>
    <w:rsid w:val="00E33528"/>
    <w:rsid w:val="00E3583B"/>
    <w:rsid w:val="00E3762D"/>
    <w:rsid w:val="00E420F5"/>
    <w:rsid w:val="00E43DF6"/>
    <w:rsid w:val="00E44A79"/>
    <w:rsid w:val="00E4564F"/>
    <w:rsid w:val="00E51E38"/>
    <w:rsid w:val="00E53BF5"/>
    <w:rsid w:val="00E54878"/>
    <w:rsid w:val="00E54A22"/>
    <w:rsid w:val="00E575B7"/>
    <w:rsid w:val="00E57B42"/>
    <w:rsid w:val="00E60A47"/>
    <w:rsid w:val="00E6300A"/>
    <w:rsid w:val="00E634DF"/>
    <w:rsid w:val="00E649E1"/>
    <w:rsid w:val="00E656B3"/>
    <w:rsid w:val="00E6571B"/>
    <w:rsid w:val="00E65951"/>
    <w:rsid w:val="00E659A0"/>
    <w:rsid w:val="00E665AA"/>
    <w:rsid w:val="00E665DF"/>
    <w:rsid w:val="00E7136E"/>
    <w:rsid w:val="00E71964"/>
    <w:rsid w:val="00E7561E"/>
    <w:rsid w:val="00E76EEA"/>
    <w:rsid w:val="00E771DB"/>
    <w:rsid w:val="00E77781"/>
    <w:rsid w:val="00E77B8D"/>
    <w:rsid w:val="00E77E8B"/>
    <w:rsid w:val="00E80995"/>
    <w:rsid w:val="00E80C18"/>
    <w:rsid w:val="00E82B44"/>
    <w:rsid w:val="00E8687B"/>
    <w:rsid w:val="00E87F10"/>
    <w:rsid w:val="00E903E3"/>
    <w:rsid w:val="00E956BB"/>
    <w:rsid w:val="00E95DEB"/>
    <w:rsid w:val="00E978DB"/>
    <w:rsid w:val="00EA591C"/>
    <w:rsid w:val="00EA5F3A"/>
    <w:rsid w:val="00EB105D"/>
    <w:rsid w:val="00EB2F70"/>
    <w:rsid w:val="00EB459E"/>
    <w:rsid w:val="00EB48F3"/>
    <w:rsid w:val="00EB6BED"/>
    <w:rsid w:val="00EB6E4A"/>
    <w:rsid w:val="00EB7D80"/>
    <w:rsid w:val="00EC0111"/>
    <w:rsid w:val="00EC0E6D"/>
    <w:rsid w:val="00EC252B"/>
    <w:rsid w:val="00EC548F"/>
    <w:rsid w:val="00EC57FA"/>
    <w:rsid w:val="00EC6225"/>
    <w:rsid w:val="00EC6486"/>
    <w:rsid w:val="00EC763D"/>
    <w:rsid w:val="00ED2D08"/>
    <w:rsid w:val="00ED33CF"/>
    <w:rsid w:val="00ED519F"/>
    <w:rsid w:val="00ED52BD"/>
    <w:rsid w:val="00ED5CA7"/>
    <w:rsid w:val="00ED769F"/>
    <w:rsid w:val="00ED771A"/>
    <w:rsid w:val="00EE1E34"/>
    <w:rsid w:val="00EE2032"/>
    <w:rsid w:val="00EE2FD7"/>
    <w:rsid w:val="00EE3BA7"/>
    <w:rsid w:val="00EE3E9E"/>
    <w:rsid w:val="00EE4406"/>
    <w:rsid w:val="00EE44A1"/>
    <w:rsid w:val="00EE5762"/>
    <w:rsid w:val="00EE7177"/>
    <w:rsid w:val="00EE753C"/>
    <w:rsid w:val="00EE78D0"/>
    <w:rsid w:val="00EF0A15"/>
    <w:rsid w:val="00EF324F"/>
    <w:rsid w:val="00EF37C7"/>
    <w:rsid w:val="00EF571E"/>
    <w:rsid w:val="00EF6189"/>
    <w:rsid w:val="00EF66A7"/>
    <w:rsid w:val="00EF67AD"/>
    <w:rsid w:val="00EF70C7"/>
    <w:rsid w:val="00F058B3"/>
    <w:rsid w:val="00F10E4B"/>
    <w:rsid w:val="00F1142C"/>
    <w:rsid w:val="00F13AB5"/>
    <w:rsid w:val="00F13E1F"/>
    <w:rsid w:val="00F14848"/>
    <w:rsid w:val="00F151FD"/>
    <w:rsid w:val="00F15239"/>
    <w:rsid w:val="00F15CA5"/>
    <w:rsid w:val="00F16104"/>
    <w:rsid w:val="00F1655F"/>
    <w:rsid w:val="00F17E14"/>
    <w:rsid w:val="00F2384E"/>
    <w:rsid w:val="00F245A8"/>
    <w:rsid w:val="00F2670A"/>
    <w:rsid w:val="00F27635"/>
    <w:rsid w:val="00F2771D"/>
    <w:rsid w:val="00F27F5F"/>
    <w:rsid w:val="00F313C3"/>
    <w:rsid w:val="00F31F73"/>
    <w:rsid w:val="00F33405"/>
    <w:rsid w:val="00F34140"/>
    <w:rsid w:val="00F34C00"/>
    <w:rsid w:val="00F35BAC"/>
    <w:rsid w:val="00F37F44"/>
    <w:rsid w:val="00F410C9"/>
    <w:rsid w:val="00F41E3F"/>
    <w:rsid w:val="00F421C5"/>
    <w:rsid w:val="00F4360B"/>
    <w:rsid w:val="00F4566A"/>
    <w:rsid w:val="00F4614E"/>
    <w:rsid w:val="00F52C04"/>
    <w:rsid w:val="00F52D2B"/>
    <w:rsid w:val="00F534DD"/>
    <w:rsid w:val="00F55327"/>
    <w:rsid w:val="00F559A0"/>
    <w:rsid w:val="00F55B76"/>
    <w:rsid w:val="00F5738D"/>
    <w:rsid w:val="00F62E82"/>
    <w:rsid w:val="00F634D8"/>
    <w:rsid w:val="00F64835"/>
    <w:rsid w:val="00F70995"/>
    <w:rsid w:val="00F72260"/>
    <w:rsid w:val="00F7274A"/>
    <w:rsid w:val="00F7323C"/>
    <w:rsid w:val="00F73877"/>
    <w:rsid w:val="00F73F21"/>
    <w:rsid w:val="00F74277"/>
    <w:rsid w:val="00F74AC9"/>
    <w:rsid w:val="00F7572A"/>
    <w:rsid w:val="00F75C7D"/>
    <w:rsid w:val="00F767E2"/>
    <w:rsid w:val="00F76BFF"/>
    <w:rsid w:val="00F771EE"/>
    <w:rsid w:val="00F7731C"/>
    <w:rsid w:val="00F77429"/>
    <w:rsid w:val="00F77469"/>
    <w:rsid w:val="00F778FF"/>
    <w:rsid w:val="00F812F1"/>
    <w:rsid w:val="00F81EC5"/>
    <w:rsid w:val="00F81F01"/>
    <w:rsid w:val="00F82328"/>
    <w:rsid w:val="00F82448"/>
    <w:rsid w:val="00F829C4"/>
    <w:rsid w:val="00F83792"/>
    <w:rsid w:val="00F83808"/>
    <w:rsid w:val="00F83E1F"/>
    <w:rsid w:val="00F84963"/>
    <w:rsid w:val="00F86231"/>
    <w:rsid w:val="00F865F3"/>
    <w:rsid w:val="00F8676E"/>
    <w:rsid w:val="00F905D5"/>
    <w:rsid w:val="00F90607"/>
    <w:rsid w:val="00F9378F"/>
    <w:rsid w:val="00F942AE"/>
    <w:rsid w:val="00F95653"/>
    <w:rsid w:val="00F95C15"/>
    <w:rsid w:val="00F95F52"/>
    <w:rsid w:val="00F96EDA"/>
    <w:rsid w:val="00F96F46"/>
    <w:rsid w:val="00FA0078"/>
    <w:rsid w:val="00FA0895"/>
    <w:rsid w:val="00FA18A2"/>
    <w:rsid w:val="00FA1A57"/>
    <w:rsid w:val="00FA305E"/>
    <w:rsid w:val="00FA58B5"/>
    <w:rsid w:val="00FA64BB"/>
    <w:rsid w:val="00FA6965"/>
    <w:rsid w:val="00FA6CA5"/>
    <w:rsid w:val="00FA6D29"/>
    <w:rsid w:val="00FA76B5"/>
    <w:rsid w:val="00FA7867"/>
    <w:rsid w:val="00FA7D6C"/>
    <w:rsid w:val="00FB00E4"/>
    <w:rsid w:val="00FB0558"/>
    <w:rsid w:val="00FB12B2"/>
    <w:rsid w:val="00FB235D"/>
    <w:rsid w:val="00FB297B"/>
    <w:rsid w:val="00FB3711"/>
    <w:rsid w:val="00FB3A21"/>
    <w:rsid w:val="00FB3CB5"/>
    <w:rsid w:val="00FB68E8"/>
    <w:rsid w:val="00FC033B"/>
    <w:rsid w:val="00FC0809"/>
    <w:rsid w:val="00FC15D2"/>
    <w:rsid w:val="00FC19E3"/>
    <w:rsid w:val="00FC258B"/>
    <w:rsid w:val="00FC2A8D"/>
    <w:rsid w:val="00FC2D87"/>
    <w:rsid w:val="00FC3510"/>
    <w:rsid w:val="00FC3F88"/>
    <w:rsid w:val="00FC48F5"/>
    <w:rsid w:val="00FC678C"/>
    <w:rsid w:val="00FC6D9A"/>
    <w:rsid w:val="00FC7A45"/>
    <w:rsid w:val="00FD2AF8"/>
    <w:rsid w:val="00FD31C8"/>
    <w:rsid w:val="00FD3497"/>
    <w:rsid w:val="00FD3F53"/>
    <w:rsid w:val="00FD6221"/>
    <w:rsid w:val="00FD6B41"/>
    <w:rsid w:val="00FD7435"/>
    <w:rsid w:val="00FE222B"/>
    <w:rsid w:val="00FE22AD"/>
    <w:rsid w:val="00FE23D9"/>
    <w:rsid w:val="00FE2EDE"/>
    <w:rsid w:val="00FE35E0"/>
    <w:rsid w:val="00FE5001"/>
    <w:rsid w:val="00FE5F81"/>
    <w:rsid w:val="00FE721E"/>
    <w:rsid w:val="00FF15AF"/>
    <w:rsid w:val="00FF1BF5"/>
    <w:rsid w:val="00FF2BCD"/>
    <w:rsid w:val="00FF347D"/>
    <w:rsid w:val="00FF3A5F"/>
    <w:rsid w:val="00FF3FAC"/>
    <w:rsid w:val="00FF467F"/>
    <w:rsid w:val="00FF6966"/>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6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header" Target="header59.xml"/><Relationship Id="rId21" Type="http://schemas.openxmlformats.org/officeDocument/2006/relationships/header" Target="header9.xml"/><Relationship Id="rId42" Type="http://schemas.openxmlformats.org/officeDocument/2006/relationships/header" Target="header20.xml"/><Relationship Id="rId47" Type="http://schemas.openxmlformats.org/officeDocument/2006/relationships/footer" Target="footer10.xml"/><Relationship Id="rId63" Type="http://schemas.openxmlformats.org/officeDocument/2006/relationships/image" Target="media/image10.emf"/><Relationship Id="rId68" Type="http://schemas.openxmlformats.org/officeDocument/2006/relationships/header" Target="header34.xml"/><Relationship Id="rId84" Type="http://schemas.openxmlformats.org/officeDocument/2006/relationships/header" Target="header43.xml"/><Relationship Id="rId89" Type="http://schemas.openxmlformats.org/officeDocument/2006/relationships/header" Target="header47.xml"/><Relationship Id="rId112" Type="http://schemas.openxmlformats.org/officeDocument/2006/relationships/header" Target="header57.xml"/><Relationship Id="rId133" Type="http://schemas.openxmlformats.org/officeDocument/2006/relationships/image" Target="media/image37.emf"/><Relationship Id="rId138" Type="http://schemas.openxmlformats.org/officeDocument/2006/relationships/image" Target="media/image39.emf"/><Relationship Id="rId154" Type="http://schemas.openxmlformats.org/officeDocument/2006/relationships/header" Target="header84.xml"/><Relationship Id="rId159"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image" Target="media/image28.emf"/><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8.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37.xml"/><Relationship Id="rId79" Type="http://schemas.openxmlformats.org/officeDocument/2006/relationships/header" Target="header40.xml"/><Relationship Id="rId102" Type="http://schemas.openxmlformats.org/officeDocument/2006/relationships/image" Target="media/image27.emf"/><Relationship Id="rId123" Type="http://schemas.openxmlformats.org/officeDocument/2006/relationships/footer" Target="footer19.xml"/><Relationship Id="rId128" Type="http://schemas.openxmlformats.org/officeDocument/2006/relationships/header" Target="header65.xml"/><Relationship Id="rId144" Type="http://schemas.openxmlformats.org/officeDocument/2006/relationships/header" Target="header75.xml"/><Relationship Id="rId149" Type="http://schemas.openxmlformats.org/officeDocument/2006/relationships/header" Target="header80.xml"/><Relationship Id="rId5" Type="http://schemas.openxmlformats.org/officeDocument/2006/relationships/settings" Target="settings.xml"/><Relationship Id="rId90" Type="http://schemas.openxmlformats.org/officeDocument/2006/relationships/header" Target="header48.xml"/><Relationship Id="rId95" Type="http://schemas.openxmlformats.org/officeDocument/2006/relationships/image" Target="media/image23.emf"/><Relationship Id="rId22" Type="http://schemas.openxmlformats.org/officeDocument/2006/relationships/footer" Target="footer2.xml"/><Relationship Id="rId27" Type="http://schemas.openxmlformats.org/officeDocument/2006/relationships/header" Target="header11.xml"/><Relationship Id="rId43" Type="http://schemas.openxmlformats.org/officeDocument/2006/relationships/footer" Target="footer8.xml"/><Relationship Id="rId48" Type="http://schemas.openxmlformats.org/officeDocument/2006/relationships/header" Target="header23.xml"/><Relationship Id="rId64" Type="http://schemas.openxmlformats.org/officeDocument/2006/relationships/header" Target="header32.xml"/><Relationship Id="rId69" Type="http://schemas.openxmlformats.org/officeDocument/2006/relationships/header" Target="header35.xml"/><Relationship Id="rId113" Type="http://schemas.openxmlformats.org/officeDocument/2006/relationships/footer" Target="footer16.xml"/><Relationship Id="rId118" Type="http://schemas.openxmlformats.org/officeDocument/2006/relationships/header" Target="header60.xml"/><Relationship Id="rId134" Type="http://schemas.openxmlformats.org/officeDocument/2006/relationships/header" Target="header68.xml"/><Relationship Id="rId139" Type="http://schemas.openxmlformats.org/officeDocument/2006/relationships/header" Target="header71.xml"/><Relationship Id="rId80" Type="http://schemas.openxmlformats.org/officeDocument/2006/relationships/image" Target="media/image16.emf"/><Relationship Id="rId85" Type="http://schemas.openxmlformats.org/officeDocument/2006/relationships/header" Target="header44.xml"/><Relationship Id="rId150" Type="http://schemas.openxmlformats.org/officeDocument/2006/relationships/header" Target="header81.xml"/><Relationship Id="rId155" Type="http://schemas.openxmlformats.org/officeDocument/2006/relationships/header" Target="header85.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5.xml"/><Relationship Id="rId38" Type="http://schemas.openxmlformats.org/officeDocument/2006/relationships/footer" Target="footer6.xml"/><Relationship Id="rId59" Type="http://schemas.openxmlformats.org/officeDocument/2006/relationships/footer" Target="footer13.xml"/><Relationship Id="rId103" Type="http://schemas.openxmlformats.org/officeDocument/2006/relationships/header" Target="header51.xml"/><Relationship Id="rId108" Type="http://schemas.openxmlformats.org/officeDocument/2006/relationships/header" Target="header55.xml"/><Relationship Id="rId124" Type="http://schemas.openxmlformats.org/officeDocument/2006/relationships/image" Target="media/image33.emf"/><Relationship Id="rId129" Type="http://schemas.openxmlformats.org/officeDocument/2006/relationships/image" Target="media/image35.emf"/><Relationship Id="rId20" Type="http://schemas.openxmlformats.org/officeDocument/2006/relationships/header" Target="header8.xml"/><Relationship Id="rId41" Type="http://schemas.openxmlformats.org/officeDocument/2006/relationships/footer" Target="footer7.xml"/><Relationship Id="rId54" Type="http://schemas.openxmlformats.org/officeDocument/2006/relationships/footer" Target="footer12.xml"/><Relationship Id="rId62" Type="http://schemas.openxmlformats.org/officeDocument/2006/relationships/image" Target="media/image9.emf"/><Relationship Id="rId70" Type="http://schemas.openxmlformats.org/officeDocument/2006/relationships/footer" Target="footer14.xml"/><Relationship Id="rId75" Type="http://schemas.openxmlformats.org/officeDocument/2006/relationships/image" Target="media/image14.emf"/><Relationship Id="rId83" Type="http://schemas.openxmlformats.org/officeDocument/2006/relationships/image" Target="media/image17.emf"/><Relationship Id="rId88" Type="http://schemas.openxmlformats.org/officeDocument/2006/relationships/header" Target="header46.xml"/><Relationship Id="rId91" Type="http://schemas.openxmlformats.org/officeDocument/2006/relationships/image" Target="media/image19.emf"/><Relationship Id="rId96" Type="http://schemas.openxmlformats.org/officeDocument/2006/relationships/hyperlink" Target="http://www.ipers.org" TargetMode="External"/><Relationship Id="rId111" Type="http://schemas.openxmlformats.org/officeDocument/2006/relationships/header" Target="header56.xml"/><Relationship Id="rId132" Type="http://schemas.openxmlformats.org/officeDocument/2006/relationships/header" Target="header67.xml"/><Relationship Id="rId140" Type="http://schemas.openxmlformats.org/officeDocument/2006/relationships/image" Target="media/image40.emf"/><Relationship Id="rId145" Type="http://schemas.openxmlformats.org/officeDocument/2006/relationships/header" Target="header76.xml"/><Relationship Id="rId153"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header" Target="header54.xml"/><Relationship Id="rId114" Type="http://schemas.openxmlformats.org/officeDocument/2006/relationships/footer" Target="footer17.xml"/><Relationship Id="rId119" Type="http://schemas.openxmlformats.org/officeDocument/2006/relationships/image" Target="media/image32.emf"/><Relationship Id="rId127" Type="http://schemas.openxmlformats.org/officeDocument/2006/relationships/image" Target="media/image34.emf"/><Relationship Id="rId10" Type="http://schemas.openxmlformats.org/officeDocument/2006/relationships/image" Target="media/image1.jpeg"/><Relationship Id="rId31" Type="http://schemas.openxmlformats.org/officeDocument/2006/relationships/header" Target="header13.xml"/><Relationship Id="rId44" Type="http://schemas.openxmlformats.org/officeDocument/2006/relationships/footer" Target="footer9.xml"/><Relationship Id="rId52" Type="http://schemas.openxmlformats.org/officeDocument/2006/relationships/header" Target="header26.xml"/><Relationship Id="rId60" Type="http://schemas.openxmlformats.org/officeDocument/2006/relationships/image" Target="media/image7.emf"/><Relationship Id="rId65" Type="http://schemas.openxmlformats.org/officeDocument/2006/relationships/header" Target="header33.xml"/><Relationship Id="rId73" Type="http://schemas.openxmlformats.org/officeDocument/2006/relationships/header" Target="header36.xml"/><Relationship Id="rId78" Type="http://schemas.openxmlformats.org/officeDocument/2006/relationships/image" Target="media/image15.emf"/><Relationship Id="rId81" Type="http://schemas.openxmlformats.org/officeDocument/2006/relationships/header" Target="header41.xml"/><Relationship Id="rId86" Type="http://schemas.openxmlformats.org/officeDocument/2006/relationships/image" Target="media/image18.emf"/><Relationship Id="rId94" Type="http://schemas.openxmlformats.org/officeDocument/2006/relationships/image" Target="media/image22.emf"/><Relationship Id="rId99" Type="http://schemas.openxmlformats.org/officeDocument/2006/relationships/header" Target="header49.xml"/><Relationship Id="rId101" Type="http://schemas.openxmlformats.org/officeDocument/2006/relationships/image" Target="media/image26.emf"/><Relationship Id="rId122" Type="http://schemas.openxmlformats.org/officeDocument/2006/relationships/footer" Target="footer18.xml"/><Relationship Id="rId130" Type="http://schemas.openxmlformats.org/officeDocument/2006/relationships/image" Target="media/image36.emf"/><Relationship Id="rId135" Type="http://schemas.openxmlformats.org/officeDocument/2006/relationships/image" Target="media/image38.emf"/><Relationship Id="rId143" Type="http://schemas.openxmlformats.org/officeDocument/2006/relationships/header" Target="header74.xml"/><Relationship Id="rId148" Type="http://schemas.openxmlformats.org/officeDocument/2006/relationships/header" Target="header79.xml"/><Relationship Id="rId151" Type="http://schemas.openxmlformats.org/officeDocument/2006/relationships/header" Target="header82.xml"/><Relationship Id="rId156" Type="http://schemas.openxmlformats.org/officeDocument/2006/relationships/header" Target="header86.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yperlink" Target="https://auditor.iowa.gov/audit-reports" TargetMode="External"/><Relationship Id="rId109" Type="http://schemas.openxmlformats.org/officeDocument/2006/relationships/image" Target="media/image29.emf"/><Relationship Id="rId34" Type="http://schemas.openxmlformats.org/officeDocument/2006/relationships/header" Target="header16.xml"/><Relationship Id="rId50" Type="http://schemas.openxmlformats.org/officeDocument/2006/relationships/footer" Target="footer11.xml"/><Relationship Id="rId55" Type="http://schemas.openxmlformats.org/officeDocument/2006/relationships/header" Target="header28.xml"/><Relationship Id="rId76" Type="http://schemas.openxmlformats.org/officeDocument/2006/relationships/header" Target="header38.xml"/><Relationship Id="rId97" Type="http://schemas.openxmlformats.org/officeDocument/2006/relationships/image" Target="media/image24.emf"/><Relationship Id="rId104" Type="http://schemas.openxmlformats.org/officeDocument/2006/relationships/header" Target="header52.xml"/><Relationship Id="rId120" Type="http://schemas.openxmlformats.org/officeDocument/2006/relationships/header" Target="header61.xml"/><Relationship Id="rId125" Type="http://schemas.openxmlformats.org/officeDocument/2006/relationships/header" Target="header63.xml"/><Relationship Id="rId141" Type="http://schemas.openxmlformats.org/officeDocument/2006/relationships/header" Target="header72.xml"/><Relationship Id="rId146" Type="http://schemas.openxmlformats.org/officeDocument/2006/relationships/header" Target="header77.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image" Target="media/image20.emf"/><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image" Target="media/image3.emf"/><Relationship Id="rId40" Type="http://schemas.openxmlformats.org/officeDocument/2006/relationships/header" Target="header19.xml"/><Relationship Id="rId45" Type="http://schemas.openxmlformats.org/officeDocument/2006/relationships/header" Target="header21.xml"/><Relationship Id="rId66" Type="http://schemas.openxmlformats.org/officeDocument/2006/relationships/image" Target="media/image11.emf"/><Relationship Id="rId87" Type="http://schemas.openxmlformats.org/officeDocument/2006/relationships/header" Target="header45.xml"/><Relationship Id="rId110" Type="http://schemas.openxmlformats.org/officeDocument/2006/relationships/image" Target="media/image30.emf"/><Relationship Id="rId115" Type="http://schemas.openxmlformats.org/officeDocument/2006/relationships/header" Target="header58.xml"/><Relationship Id="rId131" Type="http://schemas.openxmlformats.org/officeDocument/2006/relationships/header" Target="header66.xml"/><Relationship Id="rId136" Type="http://schemas.openxmlformats.org/officeDocument/2006/relationships/header" Target="header69.xml"/><Relationship Id="rId157" Type="http://schemas.openxmlformats.org/officeDocument/2006/relationships/header" Target="header87.xml"/><Relationship Id="rId61" Type="http://schemas.openxmlformats.org/officeDocument/2006/relationships/image" Target="media/image8.emf"/><Relationship Id="rId82" Type="http://schemas.openxmlformats.org/officeDocument/2006/relationships/header" Target="header42.xml"/><Relationship Id="rId152"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harvester.census.gov/facweb/" TargetMode="External"/><Relationship Id="rId30" Type="http://schemas.openxmlformats.org/officeDocument/2006/relationships/footer" Target="footer4.xml"/><Relationship Id="rId35" Type="http://schemas.openxmlformats.org/officeDocument/2006/relationships/footer" Target="footer5.xml"/><Relationship Id="rId56" Type="http://schemas.openxmlformats.org/officeDocument/2006/relationships/header" Target="header29.xml"/><Relationship Id="rId77" Type="http://schemas.openxmlformats.org/officeDocument/2006/relationships/header" Target="header39.xml"/><Relationship Id="rId100" Type="http://schemas.openxmlformats.org/officeDocument/2006/relationships/header" Target="header50.xml"/><Relationship Id="rId105" Type="http://schemas.openxmlformats.org/officeDocument/2006/relationships/header" Target="header53.xml"/><Relationship Id="rId126" Type="http://schemas.openxmlformats.org/officeDocument/2006/relationships/header" Target="header64.xml"/><Relationship Id="rId147" Type="http://schemas.openxmlformats.org/officeDocument/2006/relationships/header" Target="header78.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image" Target="media/image13.emf"/><Relationship Id="rId93" Type="http://schemas.openxmlformats.org/officeDocument/2006/relationships/image" Target="media/image21.emf"/><Relationship Id="rId98" Type="http://schemas.openxmlformats.org/officeDocument/2006/relationships/image" Target="media/image25.emf"/><Relationship Id="rId121" Type="http://schemas.openxmlformats.org/officeDocument/2006/relationships/header" Target="header62.xml"/><Relationship Id="rId142" Type="http://schemas.openxmlformats.org/officeDocument/2006/relationships/header" Target="header73.xm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header" Target="header22.xml"/><Relationship Id="rId67" Type="http://schemas.openxmlformats.org/officeDocument/2006/relationships/image" Target="media/image12.emf"/><Relationship Id="rId116" Type="http://schemas.openxmlformats.org/officeDocument/2006/relationships/image" Target="media/image31.emf"/><Relationship Id="rId137" Type="http://schemas.openxmlformats.org/officeDocument/2006/relationships/header" Target="header70.xml"/><Relationship Id="rId158" Type="http://schemas.openxmlformats.org/officeDocument/2006/relationships/fontTable" Target="fontTable.xml"/></Relationships>
</file>

<file path=word/_rels/header19.xml.rels><?xml version="1.0" encoding="UTF-8" standalone="yes"?>
<Relationships xmlns="http://schemas.openxmlformats.org/package/2006/relationships"><Relationship Id="rId1" Type="http://schemas.openxmlformats.org/officeDocument/2006/relationships/image" Target="media/image6.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6.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2.xml.rels><?xml version="1.0" encoding="UTF-8" standalone="yes"?>
<Relationships xmlns="http://schemas.openxmlformats.org/package/2006/relationships"><Relationship Id="rId1" Type="http://schemas.openxmlformats.org/officeDocument/2006/relationships/image" Target="media/image2.jpeg"/></Relationships>
</file>

<file path=word/_rels/header75.xml.rels><?xml version="1.0" encoding="UTF-8" standalone="yes"?>
<Relationships xmlns="http://schemas.openxmlformats.org/package/2006/relationships"><Relationship Id="rId1" Type="http://schemas.openxmlformats.org/officeDocument/2006/relationships/image" Target="media/image2.jpeg"/></Relationships>
</file>

<file path=word/_rels/header76.xml.rels><?xml version="1.0" encoding="UTF-8" standalone="yes"?>
<Relationships xmlns="http://schemas.openxmlformats.org/package/2006/relationships"><Relationship Id="rId1" Type="http://schemas.openxmlformats.org/officeDocument/2006/relationships/image" Target="media/image2.jpeg"/></Relationships>
</file>

<file path=word/_rels/header8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75D1-F8A1-4199-8328-97F8F2D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19007</Words>
  <Characters>107693</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126448</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2016-10-25T14:53:00Z</dcterms:created>
  <dcterms:modified xsi:type="dcterms:W3CDTF">2016-10-25T14:53:00Z</dcterms:modified>
</cp:coreProperties>
</file>