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5A0D0" w14:textId="71421381" w:rsidR="00C51DAA" w:rsidRDefault="00C51DAA" w:rsidP="00C51DAA">
      <w:pPr>
        <w:pStyle w:val="HangingIndent"/>
        <w:spacing w:before="480" w:after="0" w:line="240" w:lineRule="auto"/>
        <w:ind w:left="0" w:firstLine="0"/>
        <w:jc w:val="both"/>
        <w:rPr>
          <w:b/>
          <w:bCs/>
        </w:rPr>
      </w:pPr>
      <w:bookmarkStart w:id="0" w:name="_Hlk79760818"/>
      <w:bookmarkStart w:id="1" w:name="_Hlk79932870"/>
      <w:r>
        <w:rPr>
          <w:b/>
          <w:bCs/>
          <w:noProof/>
        </w:rPr>
        <w:t>This guide is provided in accordance with Chapter 11.6(7) of the Code of Iowa.  Use of this guide in your practic</w:t>
      </w:r>
      <w:r w:rsidR="003D7422">
        <w:rPr>
          <w:b/>
          <w:bCs/>
          <w:noProof/>
        </w:rPr>
        <w:t>e</w:t>
      </w:r>
      <w:r>
        <w:rPr>
          <w:b/>
          <w:bCs/>
          <w:noProof/>
        </w:rPr>
        <w:t xml:space="preserve"> requires a proper implementation of professional standards.  This guide is not a substit</w:t>
      </w:r>
      <w:r w:rsidR="003D7422">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F21E5E">
        <w:rPr>
          <w:b/>
          <w:bCs/>
        </w:rPr>
        <w:t>Office and</w:t>
      </w:r>
      <w:r>
        <w:rPr>
          <w:b/>
          <w:bCs/>
        </w:rPr>
        <w:t xml:space="preserve"> is subject to outside peer review every three years, the guide has not undergone an external Quality Control Material Review or Examination.</w:t>
      </w:r>
    </w:p>
    <w:p w14:paraId="11972DB9" w14:textId="77777777" w:rsidR="00C51DAA" w:rsidRDefault="00C51DAA" w:rsidP="00C51DAA">
      <w:pPr>
        <w:pStyle w:val="HangingIndent"/>
        <w:spacing w:before="240" w:after="200" w:line="240" w:lineRule="auto"/>
        <w:ind w:left="0" w:firstLine="0"/>
        <w:jc w:val="both"/>
        <w:rPr>
          <w:b/>
          <w:bCs/>
        </w:rPr>
      </w:pPr>
    </w:p>
    <w:bookmarkEnd w:id="0"/>
    <w:p w14:paraId="6FC1C3E2" w14:textId="77777777" w:rsidR="00C51DAA" w:rsidRDefault="00C51DAA" w:rsidP="00C51DAA">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C51DAA" w14:paraId="18274090" w14:textId="77777777" w:rsidTr="00C51DAA">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77849F59" w14:textId="633C4F3E" w:rsidR="00C51DAA" w:rsidRDefault="00C51DAA">
            <w:pPr>
              <w:spacing w:before="360"/>
              <w:jc w:val="center"/>
              <w:rPr>
                <w:b/>
              </w:rPr>
            </w:pPr>
            <w:r>
              <w:rPr>
                <w:b/>
              </w:rPr>
              <w:br/>
              <w:t>CITY OF ANYWHERE</w:t>
            </w:r>
          </w:p>
          <w:p w14:paraId="1D3EFB8E" w14:textId="56941A1F" w:rsidR="00C51DAA" w:rsidRPr="008660B4" w:rsidRDefault="00C51DAA" w:rsidP="00C51DAA">
            <w:pPr>
              <w:spacing w:before="360" w:after="100" w:afterAutospacing="1"/>
              <w:ind w:left="187"/>
              <w:jc w:val="center"/>
              <w:rPr>
                <w:b/>
                <w:caps/>
              </w:rPr>
            </w:pPr>
            <w:r>
              <w:rPr>
                <w:b/>
                <w:caps/>
              </w:rPr>
              <w:t xml:space="preserve">AUDITOR OF sTATE’S </w:t>
            </w:r>
            <w:r w:rsidRPr="008660B4">
              <w:rPr>
                <w:b/>
                <w:caps/>
              </w:rPr>
              <w:t>INDEPENDENT REPORT</w:t>
            </w:r>
            <w:r>
              <w:rPr>
                <w:b/>
                <w:caps/>
              </w:rPr>
              <w:br/>
            </w:r>
            <w:r w:rsidRPr="008660B4">
              <w:rPr>
                <w:b/>
                <w:caps/>
              </w:rPr>
              <w:t>ON APPLYING AGREED-UPON PROCEDURES</w:t>
            </w:r>
          </w:p>
          <w:p w14:paraId="06EB9E5E" w14:textId="235936EE" w:rsidR="00C51DAA" w:rsidRDefault="00C51DAA" w:rsidP="009B3131">
            <w:pPr>
              <w:jc w:val="center"/>
              <w:rPr>
                <w:b/>
                <w:caps/>
              </w:rPr>
            </w:pPr>
            <w:r w:rsidRPr="008660B4">
              <w:rPr>
                <w:b/>
                <w:caps/>
              </w:rPr>
              <w:t>FOR THE PERIOD</w:t>
            </w:r>
            <w:r>
              <w:rPr>
                <w:b/>
                <w:caps/>
              </w:rPr>
              <w:br/>
            </w:r>
            <w:r w:rsidRPr="008660B4">
              <w:rPr>
                <w:b/>
                <w:caps/>
              </w:rPr>
              <w:t xml:space="preserve">JULY 1, </w:t>
            </w:r>
            <w:r>
              <w:rPr>
                <w:b/>
                <w:caps/>
              </w:rPr>
              <w:t xml:space="preserve">2020 </w:t>
            </w:r>
            <w:r w:rsidRPr="008660B4">
              <w:rPr>
                <w:b/>
                <w:caps/>
              </w:rPr>
              <w:t xml:space="preserve">THROUGH JUNE 30, </w:t>
            </w:r>
            <w:r>
              <w:rPr>
                <w:b/>
                <w:caps/>
              </w:rPr>
              <w:t>2021</w:t>
            </w:r>
            <w:r>
              <w:rPr>
                <w:b/>
                <w:caps/>
              </w:rPr>
              <w:br/>
              <w:t>(</w:t>
            </w:r>
            <w:r>
              <w:rPr>
                <w:b/>
              </w:rPr>
              <w:t xml:space="preserve">for periodic examinations, specify </w:t>
            </w:r>
            <w:r w:rsidR="00F21E5E">
              <w:rPr>
                <w:b/>
              </w:rPr>
              <w:t>twelve-month</w:t>
            </w:r>
            <w:r>
              <w:rPr>
                <w:b/>
              </w:rPr>
              <w:t xml:space="preserve"> period of examination)</w:t>
            </w:r>
          </w:p>
        </w:tc>
      </w:tr>
    </w:tbl>
    <w:p w14:paraId="34E48192" w14:textId="77777777" w:rsidR="00C51DAA" w:rsidRDefault="00C51DAA" w:rsidP="00C51DAA">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C51DAA" w14:paraId="20B01E28" w14:textId="77777777" w:rsidTr="00C51DAA">
        <w:trPr>
          <w:cantSplit/>
          <w:trHeight w:hRule="exact" w:val="2520"/>
        </w:trPr>
        <w:tc>
          <w:tcPr>
            <w:tcW w:w="3907" w:type="dxa"/>
          </w:tcPr>
          <w:p w14:paraId="3D4B8CCA" w14:textId="77777777" w:rsidR="00C51DAA" w:rsidRDefault="00C51DAA"/>
        </w:tc>
        <w:tc>
          <w:tcPr>
            <w:tcW w:w="5888" w:type="dxa"/>
            <w:hideMark/>
          </w:tcPr>
          <w:p w14:paraId="1664F78E" w14:textId="77777777" w:rsidR="00C51DAA" w:rsidRDefault="00C51DAA">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3A79B1B7" w14:textId="77777777" w:rsidR="00C51DAA" w:rsidRDefault="00C51DAA">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69A39CFC" w14:textId="77777777" w:rsidR="00C51DAA" w:rsidRDefault="00C51DAA">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44CA51C7" w14:textId="77777777" w:rsidR="00C51DAA" w:rsidRDefault="00C51DAA">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C51DAA" w14:paraId="393F46DA" w14:textId="77777777" w:rsidTr="00C51DAA">
        <w:trPr>
          <w:cantSplit/>
          <w:trHeight w:hRule="exact" w:val="2880"/>
        </w:trPr>
        <w:tc>
          <w:tcPr>
            <w:tcW w:w="3907" w:type="dxa"/>
          </w:tcPr>
          <w:p w14:paraId="1F81965C" w14:textId="77777777" w:rsidR="00C51DAA" w:rsidRDefault="00C51DAA">
            <w:pPr>
              <w:spacing w:before="240"/>
            </w:pPr>
          </w:p>
        </w:tc>
        <w:tc>
          <w:tcPr>
            <w:tcW w:w="5888" w:type="dxa"/>
            <w:hideMark/>
          </w:tcPr>
          <w:p w14:paraId="4972193E" w14:textId="0457CF30" w:rsidR="00C51DAA" w:rsidRDefault="00C51DAA">
            <w:pPr>
              <w:spacing w:before="120" w:after="120"/>
              <w:jc w:val="center"/>
            </w:pPr>
            <w:r>
              <w:rPr>
                <w:noProof/>
              </w:rPr>
              <w:drawing>
                <wp:inline distT="0" distB="0" distL="0" distR="0" wp14:anchorId="335F6EAD" wp14:editId="7D496941">
                  <wp:extent cx="1753870" cy="16243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C51DAA" w14:paraId="4E8966EA" w14:textId="77777777" w:rsidTr="00C51DAA">
        <w:trPr>
          <w:cantSplit/>
          <w:trHeight w:hRule="exact" w:val="720"/>
        </w:trPr>
        <w:tc>
          <w:tcPr>
            <w:tcW w:w="3907" w:type="dxa"/>
          </w:tcPr>
          <w:p w14:paraId="4B8DDF2E" w14:textId="77777777" w:rsidR="00C51DAA" w:rsidRDefault="00C51DAA">
            <w:pPr>
              <w:spacing w:before="60"/>
            </w:pPr>
          </w:p>
        </w:tc>
        <w:tc>
          <w:tcPr>
            <w:tcW w:w="5888" w:type="dxa"/>
            <w:hideMark/>
          </w:tcPr>
          <w:p w14:paraId="1CB7B437" w14:textId="77777777" w:rsidR="00C51DAA" w:rsidRDefault="00C51DAA">
            <w:pPr>
              <w:spacing w:before="60"/>
              <w:jc w:val="center"/>
              <w:rPr>
                <w:b/>
                <w:sz w:val="24"/>
              </w:rPr>
            </w:pPr>
            <w:r>
              <w:rPr>
                <w:b/>
                <w:sz w:val="28"/>
              </w:rPr>
              <w:t>Rob Sand</w:t>
            </w:r>
            <w:r>
              <w:br/>
            </w:r>
            <w:r>
              <w:rPr>
                <w:b/>
                <w:sz w:val="24"/>
              </w:rPr>
              <w:t>Auditor of State</w:t>
            </w:r>
          </w:p>
        </w:tc>
      </w:tr>
    </w:tbl>
    <w:p w14:paraId="083DFD0C" w14:textId="77777777" w:rsidR="00C51DAA" w:rsidRDefault="00C51DAA" w:rsidP="00C51DAA">
      <w:pPr>
        <w:rPr>
          <w:sz w:val="8"/>
        </w:rPr>
      </w:pPr>
    </w:p>
    <w:p w14:paraId="4D216743" w14:textId="77777777" w:rsidR="00C51DAA" w:rsidRDefault="00C51DAA" w:rsidP="00C51DAA">
      <w:pPr>
        <w:sectPr w:rsidR="00C51DA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245" w:right="720" w:bottom="245" w:left="720" w:header="0" w:footer="0" w:gutter="0"/>
          <w:cols w:space="720"/>
        </w:sectPr>
      </w:pPr>
    </w:p>
    <w:bookmarkEnd w:id="1"/>
    <w:p w14:paraId="15834E22" w14:textId="77777777" w:rsidR="00C51DAA" w:rsidRDefault="00C51DAA" w:rsidP="00C51DAA">
      <w:pPr>
        <w:rPr>
          <w:sz w:val="8"/>
        </w:rPr>
      </w:pPr>
    </w:p>
    <w:p w14:paraId="21376155" w14:textId="77777777" w:rsidR="006C652A" w:rsidRPr="00A60279" w:rsidRDefault="006C652A" w:rsidP="006C652A">
      <w:pPr>
        <w:spacing w:line="200" w:lineRule="exact"/>
        <w:rPr>
          <w:highlight w:val="yellow"/>
        </w:rPr>
      </w:pPr>
    </w:p>
    <w:p w14:paraId="649DC0AF" w14:textId="3C2993B5" w:rsidR="006C652A" w:rsidRPr="00ED02F2" w:rsidRDefault="006C652A" w:rsidP="006C652A">
      <w:pPr>
        <w:pStyle w:val="FacingPage"/>
        <w:sectPr w:rsidR="006C652A" w:rsidRPr="00ED02F2" w:rsidSect="00E97379">
          <w:headerReference w:type="even" r:id="rId15"/>
          <w:headerReference w:type="default" r:id="rId16"/>
          <w:headerReference w:type="first" r:id="rId17"/>
          <w:footnotePr>
            <w:numRestart w:val="eachSect"/>
          </w:footnotePr>
          <w:pgSz w:w="12240" w:h="15840" w:code="1"/>
          <w:pgMar w:top="1440" w:right="1152" w:bottom="720" w:left="1440" w:header="864" w:footer="864" w:gutter="0"/>
          <w:cols w:space="0"/>
          <w:noEndnote/>
        </w:sectPr>
      </w:pPr>
    </w:p>
    <w:p w14:paraId="12F5EC5E" w14:textId="77777777" w:rsidR="009C5CEA" w:rsidRDefault="002A5108" w:rsidP="00DD7315">
      <w:pPr>
        <w:pStyle w:val="HangingIndent"/>
        <w:spacing w:before="240" w:after="120"/>
      </w:pPr>
      <w:r>
        <w:lastRenderedPageBreak/>
        <w:t>Practitioners</w:t>
      </w:r>
      <w:r w:rsidR="009C5CEA">
        <w:t>:</w:t>
      </w:r>
    </w:p>
    <w:p w14:paraId="7F79901C" w14:textId="77777777" w:rsidR="009C5CEA" w:rsidRDefault="009C5CEA" w:rsidP="00DD7315">
      <w:pPr>
        <w:pStyle w:val="Justifiedparagraph"/>
        <w:spacing w:after="120"/>
        <w:ind w:right="0"/>
      </w:pPr>
      <w:r>
        <w:t xml:space="preserve">This sample </w:t>
      </w:r>
      <w:r w:rsidR="00DD2CCF">
        <w:t xml:space="preserve">agreed-upon procedures </w:t>
      </w:r>
      <w:r>
        <w:t>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14:paraId="759A8AB0" w14:textId="77777777" w:rsidR="009C5CEA" w:rsidRDefault="001C0EB5" w:rsidP="00DD7315">
      <w:pPr>
        <w:pStyle w:val="Justifiedparagraph"/>
        <w:spacing w:after="120"/>
        <w:ind w:right="0"/>
      </w:pPr>
      <w:r>
        <w:t>The</w:t>
      </w:r>
      <w:r w:rsidRPr="00231FD9">
        <w:t xml:space="preserve"> </w:t>
      </w:r>
      <w:r>
        <w:t>engagement to apply agreed</w:t>
      </w:r>
      <w:r w:rsidR="001E30DB">
        <w:t>-</w:t>
      </w:r>
      <w:r>
        <w:t>upon</w:t>
      </w:r>
      <w:r w:rsidRPr="00B06AD6">
        <w:t xml:space="preserve"> procedures </w:t>
      </w:r>
      <w:r w:rsidR="001E30DB">
        <w:t>is to</w:t>
      </w:r>
      <w:r w:rsidRPr="00B06AD6">
        <w:t xml:space="preserve"> be conducted in accordance with the attestation standards </w:t>
      </w:r>
      <w:r>
        <w:t>for agreed</w:t>
      </w:r>
      <w:r w:rsidR="001E30DB">
        <w:t>-</w:t>
      </w:r>
      <w:r>
        <w:t>upon procedures engagements issued</w:t>
      </w:r>
      <w:r w:rsidRPr="00B06AD6">
        <w:t xml:space="preserve"> by the American Institute of Certified Public Accountants</w:t>
      </w:r>
      <w:r>
        <w:t xml:space="preserve">, </w:t>
      </w:r>
      <w:r w:rsidRPr="007B4F82">
        <w:t xml:space="preserve">the standards for attestation engagements contained in </w:t>
      </w:r>
      <w:r w:rsidRPr="007B4F82">
        <w:rPr>
          <w:u w:val="single"/>
        </w:rPr>
        <w:t>Government Auditing Standards</w:t>
      </w:r>
      <w:r w:rsidR="001E30DB" w:rsidRPr="007B4F82">
        <w:t>,</w:t>
      </w:r>
      <w:r w:rsidRPr="007B4F82">
        <w:t xml:space="preserve"> issued by the Comptroller General of the United States</w:t>
      </w:r>
      <w:r w:rsidR="001E30DB" w:rsidRPr="00FF6446">
        <w:rPr>
          <w:b/>
        </w:rPr>
        <w:t>,</w:t>
      </w:r>
      <w:r w:rsidRPr="00FF6446">
        <w:rPr>
          <w:b/>
        </w:rPr>
        <w:t xml:space="preserve"> </w:t>
      </w:r>
      <w:r>
        <w:t>and the agreed</w:t>
      </w:r>
      <w:r w:rsidR="001E30DB">
        <w:t>-</w:t>
      </w:r>
      <w:r>
        <w:t>upon procedures program guide prepared by the Office of Auditor of State.</w:t>
      </w:r>
    </w:p>
    <w:p w14:paraId="44C78057" w14:textId="77777777" w:rsidR="009C5CEA" w:rsidRDefault="009C5CEA" w:rsidP="00DD7315">
      <w:pPr>
        <w:pStyle w:val="Justifiedparagraph"/>
        <w:spacing w:after="120"/>
        <w:ind w:right="0"/>
      </w:pPr>
      <w:r>
        <w:t xml:space="preserve">The format displays the information necessary to meet the requirements of this </w:t>
      </w:r>
      <w:r w:rsidR="002611FA">
        <w:t>O</w:t>
      </w:r>
      <w:r>
        <w:t>ffice</w:t>
      </w:r>
      <w:r w:rsidR="00C144F0">
        <w:t xml:space="preserve"> and is the minimum that will be acceptable</w:t>
      </w:r>
      <w:r>
        <w:t xml:space="preserve">.  If the </w:t>
      </w:r>
      <w:r w:rsidR="002611FA">
        <w:t>CPA</w:t>
      </w:r>
      <w:r w:rsidR="00FC0436">
        <w:t xml:space="preserve"> and the City and/or separate Municipal Utility</w:t>
      </w:r>
      <w:r>
        <w:t xml:space="preserve"> feel more detail is necessar</w:t>
      </w:r>
      <w:r w:rsidR="00C144F0">
        <w:t>y</w:t>
      </w:r>
      <w:r>
        <w:t>, this</w:t>
      </w:r>
      <w:r w:rsidR="002611FA">
        <w:t>,</w:t>
      </w:r>
      <w:r>
        <w:t xml:space="preserve"> of course</w:t>
      </w:r>
      <w:r w:rsidR="002611FA">
        <w:t>,</w:t>
      </w:r>
      <w:r>
        <w:t xml:space="preserve"> will be welcome.  A sample such as this cannot present all situations </w:t>
      </w:r>
      <w:r w:rsidR="00C144F0">
        <w:t xml:space="preserve">or findings </w:t>
      </w:r>
      <w:r>
        <w:t xml:space="preserve">which you may encounter, so the </w:t>
      </w:r>
      <w:r w:rsidR="002611FA">
        <w:t>CPA</w:t>
      </w:r>
      <w:r>
        <w:t>'s professional judgment must be used in determining the additional information</w:t>
      </w:r>
      <w:r w:rsidR="00C144F0">
        <w:t xml:space="preserve"> or findings</w:t>
      </w:r>
      <w:r>
        <w:t xml:space="preserve"> to be </w:t>
      </w:r>
      <w:r w:rsidR="002611FA">
        <w:t>reported</w:t>
      </w:r>
      <w:r w:rsidR="00C144F0">
        <w:t>.</w:t>
      </w:r>
    </w:p>
    <w:p w14:paraId="349373EE" w14:textId="294CCEDC" w:rsidR="004D2258" w:rsidRDefault="00DD2CCF" w:rsidP="00DD7315">
      <w:pPr>
        <w:pStyle w:val="Justifiedparagraph"/>
        <w:spacing w:after="120"/>
        <w:ind w:right="0"/>
      </w:pPr>
      <w:r>
        <w:t>The agreed-upon procedures report should report all findings from the ag</w:t>
      </w:r>
      <w:r w:rsidR="003D6ED7">
        <w:t xml:space="preserve">reed-upon procedures engagement, unless clearly inconsequential, </w:t>
      </w:r>
      <w:r>
        <w:t>since materiality does not apply to the findings to be reported in accordance with, and as described in</w:t>
      </w:r>
      <w:r w:rsidRPr="00152C76">
        <w:t xml:space="preserve">, </w:t>
      </w:r>
      <w:r w:rsidR="003B06C0" w:rsidRPr="00152C76">
        <w:t>AT-C 215.2</w:t>
      </w:r>
      <w:r w:rsidR="00E97D89">
        <w:t>5</w:t>
      </w:r>
      <w:r w:rsidR="003B06C0" w:rsidRPr="00152C76">
        <w:t xml:space="preserve"> and AT-C 215.A</w:t>
      </w:r>
      <w:r w:rsidR="00E97D89">
        <w:t>37</w:t>
      </w:r>
      <w:r w:rsidR="00D956AF" w:rsidRPr="00152C76">
        <w:t xml:space="preserve"> of the attestation standards</w:t>
      </w:r>
      <w:r w:rsidRPr="00152C76">
        <w:t>.</w:t>
      </w:r>
    </w:p>
    <w:p w14:paraId="17D341A3" w14:textId="77777777" w:rsidR="000C0A14" w:rsidRDefault="000C0A14" w:rsidP="00DD7315">
      <w:pPr>
        <w:pStyle w:val="Justifiedparagraph"/>
        <w:spacing w:after="120"/>
        <w:ind w:right="0"/>
      </w:pPr>
      <w:r>
        <w:t xml:space="preserve">We have included information related to </w:t>
      </w:r>
      <w:r w:rsidR="00134593">
        <w:t>M</w:t>
      </w:r>
      <w:r>
        <w:t xml:space="preserve">unicipal </w:t>
      </w:r>
      <w:r w:rsidR="00134593">
        <w:t>U</w:t>
      </w:r>
      <w:r>
        <w:t>tility examinations and to report filing requirements</w:t>
      </w:r>
      <w:r w:rsidR="00D956AF">
        <w:t xml:space="preserve"> as attachments to this letter</w:t>
      </w:r>
      <w:r>
        <w:t>.</w:t>
      </w:r>
    </w:p>
    <w:p w14:paraId="1E89CB54" w14:textId="28150D6A" w:rsidR="000C0A14" w:rsidRDefault="000C0A14" w:rsidP="00DD7315">
      <w:pPr>
        <w:pStyle w:val="Justifiedparagraph"/>
        <w:spacing w:after="120"/>
        <w:ind w:right="0"/>
      </w:pPr>
      <w:r>
        <w:t xml:space="preserve">We have also included a page for listing the staff </w:t>
      </w:r>
      <w:proofErr w:type="gramStart"/>
      <w:r>
        <w:t>actually performing</w:t>
      </w:r>
      <w:proofErr w:type="gramEnd"/>
      <w:r>
        <w:t xml:space="preserve"> the </w:t>
      </w:r>
      <w:r w:rsidR="00374F3B">
        <w:t>agree</w:t>
      </w:r>
      <w:r w:rsidR="00E97D89">
        <w:t>d</w:t>
      </w:r>
      <w:r w:rsidR="00374F3B">
        <w:t>-upon procedures engagement</w:t>
      </w:r>
      <w:r>
        <w:t>.  Although we have found this page to be helpful, you are not required to use it.</w:t>
      </w:r>
    </w:p>
    <w:p w14:paraId="274A2970" w14:textId="77777777" w:rsidR="009C5CEA" w:rsidRDefault="009C5CEA" w:rsidP="00DD7315">
      <w:pPr>
        <w:pStyle w:val="Justifiedparagraph"/>
        <w:spacing w:after="120"/>
        <w:ind w:right="0"/>
      </w:pPr>
      <w:r>
        <w:t>As required by Chapter 11</w:t>
      </w:r>
      <w:r w:rsidR="00EA4E1E">
        <w:t>.14</w:t>
      </w:r>
      <w:r>
        <w:t xml:space="preserve"> of the Code of Iowa, the news media are to be notif</w:t>
      </w:r>
      <w:r w:rsidR="00FC0436">
        <w:t xml:space="preserve">ied of the issuance of the </w:t>
      </w:r>
      <w:r w:rsidR="00374F3B">
        <w:t>agreed-upon procedures</w:t>
      </w:r>
      <w:r>
        <w:t xml:space="preserve"> report by the CPA firm, unless the firm has made other arrangements with the City</w:t>
      </w:r>
      <w:r w:rsidR="00FC0436">
        <w:t xml:space="preserve"> and/or separate Municipal Utility</w:t>
      </w:r>
      <w:r>
        <w:t xml:space="preserve"> for the notification.  We have developed a standard news release to be used for this purpose.  The news release </w:t>
      </w:r>
      <w:r w:rsidR="008371C1">
        <w:t>should</w:t>
      </w:r>
      <w:r>
        <w:t xml:space="preserve"> be completed by the</w:t>
      </w:r>
      <w:r w:rsidR="00C21088">
        <w:t xml:space="preserve"> CPA Firm or the</w:t>
      </w:r>
      <w:r>
        <w:t xml:space="preserve"> City</w:t>
      </w:r>
      <w:r w:rsidR="00FC0436">
        <w:t xml:space="preserve"> and/or separate Municipal Utility</w:t>
      </w:r>
      <w:r>
        <w:t xml:space="preserve"> and </w:t>
      </w:r>
      <w:r w:rsidR="00E14AF2">
        <w:t>submitted</w:t>
      </w:r>
      <w:r>
        <w:t xml:space="preserve"> to this </w:t>
      </w:r>
      <w:r w:rsidR="006E3162">
        <w:t>O</w:t>
      </w:r>
      <w:r>
        <w:t xml:space="preserve">ffice with </w:t>
      </w:r>
      <w:r w:rsidR="00E14AF2">
        <w:t>a</w:t>
      </w:r>
      <w:r w:rsidR="00C21088">
        <w:t xml:space="preserve"> </w:t>
      </w:r>
      <w:r w:rsidR="00C21088" w:rsidRPr="00C21088">
        <w:rPr>
          <w:b/>
        </w:rPr>
        <w:t>text-searchable</w:t>
      </w:r>
      <w:r w:rsidR="00E14AF2">
        <w:t xml:space="preserve"> electronic c</w:t>
      </w:r>
      <w:r>
        <w:t>op</w:t>
      </w:r>
      <w:r w:rsidR="00E14AF2">
        <w:t>y</w:t>
      </w:r>
      <w:r>
        <w:t xml:space="preserve"> of the </w:t>
      </w:r>
      <w:r w:rsidR="00374F3B">
        <w:t>agreed-upon procedures</w:t>
      </w:r>
      <w:r>
        <w:t xml:space="preserve"> report </w:t>
      </w:r>
      <w:r w:rsidR="007E14E9">
        <w:t>issued</w:t>
      </w:r>
      <w:r>
        <w:t xml:space="preserve"> by the CPA firm.  Report filing requirements are detailed on the attached listing.  </w:t>
      </w:r>
      <w:r w:rsidR="00FC0436">
        <w:t xml:space="preserve">We will make the </w:t>
      </w:r>
      <w:r w:rsidR="00374F3B">
        <w:t>agreed-upon procedures</w:t>
      </w:r>
      <w:r>
        <w:t xml:space="preserve"> report and news release available to the news media in this </w:t>
      </w:r>
      <w:r w:rsidR="00A96F34">
        <w:t>O</w:t>
      </w:r>
      <w:r>
        <w:t>ffice.</w:t>
      </w:r>
    </w:p>
    <w:p w14:paraId="632471F2" w14:textId="77777777" w:rsidR="009C5CEA" w:rsidRDefault="009C5CEA" w:rsidP="00DD7315">
      <w:pPr>
        <w:pStyle w:val="Justifiedparagraph"/>
        <w:spacing w:after="120"/>
        <w:ind w:right="0"/>
      </w:pPr>
      <w:r>
        <w:t>In accordance with Chapter 11</w:t>
      </w:r>
      <w:r w:rsidR="00EA4E1E">
        <w:t>.6(7)</w:t>
      </w:r>
      <w:r>
        <w:t xml:space="preserve"> of the Code of Iowa, this </w:t>
      </w:r>
      <w:r w:rsidR="00A96F34">
        <w:t>O</w:t>
      </w:r>
      <w:r>
        <w:t>ffice is to be notified immediately regarding any suspected embezzlement, theft or other significant financial irregularities.</w:t>
      </w:r>
    </w:p>
    <w:p w14:paraId="08343CF7" w14:textId="77777777" w:rsidR="009C5CEA" w:rsidRDefault="00A30984" w:rsidP="00F94FEC">
      <w:pPr>
        <w:pStyle w:val="Justifiedparagraph"/>
        <w:spacing w:after="360"/>
        <w:ind w:right="0"/>
      </w:pPr>
      <w:r>
        <w:rPr>
          <w:noProof/>
        </w:rPr>
        <w:drawing>
          <wp:anchor distT="0" distB="0" distL="114300" distR="114300" simplePos="0" relativeHeight="251659264" behindDoc="1" locked="0" layoutInCell="1" allowOverlap="1" wp14:anchorId="31F9512D" wp14:editId="44ABFA19">
            <wp:simplePos x="0" y="0"/>
            <wp:positionH relativeFrom="column">
              <wp:posOffset>4023360</wp:posOffset>
            </wp:positionH>
            <wp:positionV relativeFrom="paragraph">
              <wp:posOffset>384175</wp:posOffset>
            </wp:positionV>
            <wp:extent cx="1077104" cy="576215"/>
            <wp:effectExtent l="19050" t="19050" r="27940" b="14605"/>
            <wp:wrapNone/>
            <wp:docPr id="7" name="Picture 7"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9C5CEA">
        <w:t>Finally, I would like to express my appreciation to all CPA firms who are providing audit</w:t>
      </w:r>
      <w:r w:rsidR="003D6ED7">
        <w:t xml:space="preserve">, </w:t>
      </w:r>
      <w:r w:rsidR="00374F3B">
        <w:t>agreed-upon procedures</w:t>
      </w:r>
      <w:r w:rsidR="009C5CEA">
        <w:t xml:space="preserve"> or other services to local governments.  Together, we </w:t>
      </w:r>
      <w:proofErr w:type="gramStart"/>
      <w:r w:rsidR="009C5CEA">
        <w:t>are able to</w:t>
      </w:r>
      <w:proofErr w:type="gramEnd"/>
      <w:r w:rsidR="009C5CEA">
        <w:t xml:space="preserve"> provide a significant benefit to all taxpayers in the state.</w:t>
      </w:r>
    </w:p>
    <w:p w14:paraId="5713805C" w14:textId="77777777" w:rsidR="000771AB" w:rsidRDefault="000771AB" w:rsidP="00C14164">
      <w:pPr>
        <w:pStyle w:val="Justifiedparagraph"/>
        <w:spacing w:after="0"/>
        <w:ind w:right="0" w:firstLine="0"/>
      </w:pPr>
    </w:p>
    <w:p w14:paraId="22301ED8" w14:textId="77777777" w:rsidR="009C5CEA" w:rsidRDefault="009C5CEA" w:rsidP="00C14164">
      <w:pPr>
        <w:pStyle w:val="Justifiedparagraph"/>
        <w:spacing w:after="0"/>
        <w:ind w:right="0" w:firstLine="0"/>
      </w:pPr>
    </w:p>
    <w:p w14:paraId="2B1BFAA5" w14:textId="77777777" w:rsidR="009C5CEA" w:rsidRDefault="009C5CEA" w:rsidP="00F94FEC">
      <w:pPr>
        <w:pStyle w:val="Justifiedparagraph"/>
        <w:tabs>
          <w:tab w:val="left" w:pos="1170"/>
          <w:tab w:val="center" w:pos="2160"/>
          <w:tab w:val="center" w:pos="7200"/>
        </w:tabs>
        <w:spacing w:after="0" w:line="220" w:lineRule="exact"/>
        <w:ind w:right="0" w:firstLine="547"/>
      </w:pPr>
      <w:r>
        <w:tab/>
      </w:r>
      <w:r>
        <w:tab/>
      </w:r>
      <w:r>
        <w:tab/>
      </w:r>
      <w:r w:rsidR="008371C1">
        <w:t>Rob Sand</w:t>
      </w:r>
    </w:p>
    <w:p w14:paraId="6B6B4BEE" w14:textId="77777777" w:rsidR="0072253A" w:rsidRDefault="009C5CEA" w:rsidP="00F94FEC">
      <w:pPr>
        <w:pStyle w:val="Justifiedparagraph"/>
        <w:tabs>
          <w:tab w:val="left" w:pos="900"/>
          <w:tab w:val="center" w:pos="1800"/>
          <w:tab w:val="center" w:pos="7200"/>
        </w:tabs>
        <w:ind w:right="0" w:firstLine="540"/>
      </w:pPr>
      <w:r>
        <w:tab/>
      </w:r>
      <w:r>
        <w:tab/>
      </w:r>
      <w:r>
        <w:tab/>
        <w:t>Auditor of State</w:t>
      </w:r>
    </w:p>
    <w:p w14:paraId="0E4CC7F3" w14:textId="77777777" w:rsidR="0072253A" w:rsidRDefault="0072253A" w:rsidP="00C14164">
      <w:pPr>
        <w:pStyle w:val="Justifiedparagraph"/>
        <w:tabs>
          <w:tab w:val="left" w:pos="900"/>
          <w:tab w:val="center" w:pos="1800"/>
          <w:tab w:val="left" w:pos="5760"/>
          <w:tab w:val="center" w:pos="7200"/>
        </w:tabs>
        <w:ind w:right="0" w:firstLine="540"/>
        <w:sectPr w:rsidR="0072253A" w:rsidSect="00E97379">
          <w:headerReference w:type="even" r:id="rId20"/>
          <w:headerReference w:type="default" r:id="rId21"/>
          <w:footerReference w:type="default" r:id="rId22"/>
          <w:footnotePr>
            <w:numRestart w:val="eachSect"/>
          </w:footnotePr>
          <w:pgSz w:w="12240" w:h="15840" w:code="1"/>
          <w:pgMar w:top="1440" w:right="1152" w:bottom="720" w:left="1440" w:header="864" w:footer="864" w:gutter="0"/>
          <w:pgNumType w:start="1"/>
          <w:cols w:space="0"/>
          <w:docGrid w:linePitch="272"/>
        </w:sectPr>
      </w:pPr>
    </w:p>
    <w:p w14:paraId="329F6AB4" w14:textId="77777777" w:rsidR="007729DC" w:rsidRDefault="003A07AD" w:rsidP="008371C1">
      <w:pPr>
        <w:spacing w:after="120"/>
        <w:jc w:val="both"/>
      </w:pPr>
      <w:r>
        <w:rPr>
          <w:b/>
          <w:u w:val="single"/>
        </w:rPr>
        <w:lastRenderedPageBreak/>
        <w:t>Report</w:t>
      </w:r>
      <w:r w:rsidR="00D11E06">
        <w:rPr>
          <w:b/>
          <w:u w:val="single"/>
        </w:rPr>
        <w:t xml:space="preserve"> Submission</w:t>
      </w:r>
      <w:r w:rsidR="00E14AF2">
        <w:t xml:space="preserve"> – </w:t>
      </w:r>
      <w:r w:rsidR="00D11E06" w:rsidRPr="00145E05">
        <w:t xml:space="preserve">The City and/or separate Municipal Utility or CPA firm </w:t>
      </w:r>
      <w:r w:rsidR="00D11E06">
        <w:t xml:space="preserve">is required to submit </w:t>
      </w:r>
      <w:r>
        <w:t xml:space="preserve">an </w:t>
      </w:r>
      <w:r w:rsidRPr="00E14AF2">
        <w:rPr>
          <w:u w:val="single"/>
        </w:rPr>
        <w:t>electronic</w:t>
      </w:r>
      <w:r w:rsidR="008371C1">
        <w:t xml:space="preserve">, </w:t>
      </w:r>
      <w:r w:rsidR="008371C1" w:rsidRPr="008371C1">
        <w:rPr>
          <w:b/>
        </w:rPr>
        <w:t>text-searchable</w:t>
      </w:r>
      <w:r w:rsidR="00655029">
        <w:rPr>
          <w:b/>
        </w:rPr>
        <w:t>,</w:t>
      </w:r>
      <w:r w:rsidR="008371C1">
        <w:t xml:space="preserve"> PDF copy </w:t>
      </w:r>
      <w:r w:rsidR="002246C9">
        <w:t xml:space="preserve">of the </w:t>
      </w:r>
      <w:r w:rsidR="00374F3B">
        <w:t>agreed-upon procedures</w:t>
      </w:r>
      <w:r w:rsidR="009C5CEA">
        <w:t xml:space="preserve"> </w:t>
      </w:r>
      <w:r w:rsidR="002246C9">
        <w:t>report</w:t>
      </w:r>
      <w:r w:rsidR="009C5CEA">
        <w:t xml:space="preserve"> </w:t>
      </w:r>
      <w:r w:rsidR="007A5F3F">
        <w:t xml:space="preserve">for the City and/or separate Municipal Utility </w:t>
      </w:r>
      <w:r w:rsidR="009C5CEA">
        <w:t xml:space="preserve">with </w:t>
      </w:r>
      <w:r w:rsidR="007A5F3F">
        <w:t xml:space="preserve">this </w:t>
      </w:r>
      <w:r w:rsidR="00A96F34">
        <w:t>O</w:t>
      </w:r>
      <w:r w:rsidR="007A5F3F">
        <w:t>ffice</w:t>
      </w:r>
      <w:r w:rsidR="007E14E9">
        <w:t>,</w:t>
      </w:r>
      <w:r w:rsidR="007A5F3F">
        <w:t xml:space="preserve"> </w:t>
      </w:r>
      <w:r w:rsidR="007729DC">
        <w:t>as follows:</w:t>
      </w:r>
    </w:p>
    <w:p w14:paraId="28CD426D" w14:textId="77777777" w:rsidR="007729DC" w:rsidRDefault="007E14E9" w:rsidP="008371C1">
      <w:pPr>
        <w:pStyle w:val="ListParagraph"/>
        <w:numPr>
          <w:ilvl w:val="0"/>
          <w:numId w:val="7"/>
        </w:numPr>
        <w:spacing w:after="120" w:line="240" w:lineRule="auto"/>
        <w:ind w:left="778" w:right="432"/>
        <w:contextualSpacing w:val="0"/>
        <w:jc w:val="both"/>
        <w:rPr>
          <w:rFonts w:ascii="Bookman Old Style" w:hAnsi="Bookman Old Style"/>
          <w:sz w:val="20"/>
          <w:szCs w:val="20"/>
        </w:rPr>
      </w:pPr>
      <w:r>
        <w:rPr>
          <w:rFonts w:ascii="Bookman Old Style" w:hAnsi="Bookman Old Style"/>
          <w:sz w:val="20"/>
          <w:szCs w:val="20"/>
          <w:u w:val="single"/>
        </w:rPr>
        <w:t>Annual E</w:t>
      </w:r>
      <w:r w:rsidR="007729DC" w:rsidRPr="007729DC">
        <w:rPr>
          <w:rFonts w:ascii="Bookman Old Style" w:hAnsi="Bookman Old Style"/>
          <w:sz w:val="20"/>
          <w:szCs w:val="20"/>
          <w:u w:val="single"/>
        </w:rPr>
        <w:t>xaminations</w:t>
      </w:r>
      <w:r w:rsidR="007729DC">
        <w:rPr>
          <w:rFonts w:ascii="Bookman Old Style" w:hAnsi="Bookman Old Style"/>
          <w:sz w:val="20"/>
          <w:szCs w:val="20"/>
        </w:rPr>
        <w:t xml:space="preserve"> </w:t>
      </w:r>
      <w:r w:rsidR="007A5F3F">
        <w:rPr>
          <w:rFonts w:ascii="Bookman Old Style" w:hAnsi="Bookman Old Style"/>
          <w:sz w:val="20"/>
          <w:szCs w:val="20"/>
        </w:rPr>
        <w:t>–</w:t>
      </w:r>
      <w:r w:rsidR="007729DC">
        <w:rPr>
          <w:rFonts w:ascii="Bookman Old Style" w:hAnsi="Bookman Old Style"/>
          <w:sz w:val="20"/>
          <w:szCs w:val="20"/>
        </w:rPr>
        <w:t xml:space="preserve"> </w:t>
      </w:r>
      <w:r w:rsidR="007A5F3F">
        <w:rPr>
          <w:rFonts w:ascii="Bookman Old Style" w:hAnsi="Bookman Old Style"/>
          <w:sz w:val="20"/>
          <w:szCs w:val="20"/>
        </w:rPr>
        <w:t xml:space="preserve">upon </w:t>
      </w:r>
      <w:r>
        <w:rPr>
          <w:rFonts w:ascii="Bookman Old Style" w:hAnsi="Bookman Old Style"/>
          <w:sz w:val="20"/>
          <w:szCs w:val="20"/>
        </w:rPr>
        <w:t>issuance</w:t>
      </w:r>
      <w:r w:rsidR="007A5F3F">
        <w:rPr>
          <w:rFonts w:ascii="Bookman Old Style" w:hAnsi="Bookman Old Style"/>
          <w:sz w:val="20"/>
          <w:szCs w:val="20"/>
        </w:rPr>
        <w:t xml:space="preserve"> to the City and/o</w:t>
      </w:r>
      <w:r w:rsidR="00EA4E1E">
        <w:rPr>
          <w:rFonts w:ascii="Bookman Old Style" w:hAnsi="Bookman Old Style"/>
          <w:sz w:val="20"/>
          <w:szCs w:val="20"/>
        </w:rPr>
        <w:t xml:space="preserve">r separate Municipal Utility </w:t>
      </w:r>
      <w:r w:rsidR="009C5CEA" w:rsidRPr="007729DC">
        <w:rPr>
          <w:rFonts w:ascii="Bookman Old Style" w:hAnsi="Bookman Old Style"/>
          <w:sz w:val="20"/>
          <w:szCs w:val="20"/>
        </w:rPr>
        <w:t xml:space="preserve">within nine months following the end of </w:t>
      </w:r>
      <w:r w:rsidR="007729DC">
        <w:rPr>
          <w:rFonts w:ascii="Bookman Old Style" w:hAnsi="Bookman Old Style"/>
          <w:sz w:val="20"/>
          <w:szCs w:val="20"/>
        </w:rPr>
        <w:t>the fiscal year subject to examination</w:t>
      </w:r>
      <w:r w:rsidR="009C5CEA" w:rsidRPr="007729DC">
        <w:rPr>
          <w:rFonts w:ascii="Bookman Old Style" w:hAnsi="Bookman Old Style"/>
          <w:sz w:val="20"/>
          <w:szCs w:val="20"/>
        </w:rPr>
        <w:t xml:space="preserve">.  </w:t>
      </w:r>
    </w:p>
    <w:p w14:paraId="657A0A90" w14:textId="77777777" w:rsidR="007729DC" w:rsidRDefault="007729DC" w:rsidP="008371C1">
      <w:pPr>
        <w:pStyle w:val="ListParagraph"/>
        <w:numPr>
          <w:ilvl w:val="0"/>
          <w:numId w:val="7"/>
        </w:numPr>
        <w:spacing w:after="240" w:line="240" w:lineRule="auto"/>
        <w:ind w:left="778" w:right="432"/>
        <w:contextualSpacing w:val="0"/>
        <w:jc w:val="both"/>
        <w:rPr>
          <w:rFonts w:ascii="Bookman Old Style" w:hAnsi="Bookman Old Style"/>
          <w:sz w:val="20"/>
          <w:szCs w:val="20"/>
        </w:rPr>
      </w:pPr>
      <w:r w:rsidRPr="008371C1">
        <w:rPr>
          <w:rFonts w:ascii="Bookman Old Style" w:hAnsi="Bookman Old Style"/>
          <w:sz w:val="20"/>
          <w:szCs w:val="20"/>
          <w:u w:val="single"/>
        </w:rPr>
        <w:t>Periodic Examinations</w:t>
      </w:r>
      <w:r w:rsidRPr="008371C1">
        <w:rPr>
          <w:rFonts w:ascii="Bookman Old Style" w:hAnsi="Bookman Old Style"/>
          <w:sz w:val="20"/>
          <w:szCs w:val="20"/>
        </w:rPr>
        <w:t xml:space="preserve"> – </w:t>
      </w:r>
      <w:r w:rsidR="007A5F3F" w:rsidRPr="008371C1">
        <w:rPr>
          <w:rFonts w:ascii="Bookman Old Style" w:hAnsi="Bookman Old Style"/>
          <w:sz w:val="20"/>
          <w:szCs w:val="20"/>
        </w:rPr>
        <w:t xml:space="preserve">upon </w:t>
      </w:r>
      <w:r w:rsidR="007E14E9" w:rsidRPr="008371C1">
        <w:rPr>
          <w:rFonts w:ascii="Bookman Old Style" w:hAnsi="Bookman Old Style"/>
          <w:sz w:val="20"/>
          <w:szCs w:val="20"/>
        </w:rPr>
        <w:t>issuance</w:t>
      </w:r>
      <w:r w:rsidR="007A5F3F" w:rsidRPr="008371C1">
        <w:rPr>
          <w:rFonts w:ascii="Bookman Old Style" w:hAnsi="Bookman Old Style"/>
          <w:sz w:val="20"/>
          <w:szCs w:val="20"/>
        </w:rPr>
        <w:t xml:space="preserve"> to the City and/o</w:t>
      </w:r>
      <w:r w:rsidR="00EA4E1E" w:rsidRPr="008371C1">
        <w:rPr>
          <w:rFonts w:ascii="Bookman Old Style" w:hAnsi="Bookman Old Style"/>
          <w:sz w:val="20"/>
          <w:szCs w:val="20"/>
        </w:rPr>
        <w:t xml:space="preserve">r separate Municipal Utility </w:t>
      </w:r>
      <w:r w:rsidR="00655029">
        <w:rPr>
          <w:rFonts w:ascii="Bookman Old Style" w:hAnsi="Bookman Old Style"/>
          <w:sz w:val="20"/>
          <w:szCs w:val="20"/>
        </w:rPr>
        <w:t>or by the date specified in the RFP for periodic examination services.</w:t>
      </w:r>
    </w:p>
    <w:p w14:paraId="15F434A5" w14:textId="77777777" w:rsidR="00655029" w:rsidRPr="00655029" w:rsidRDefault="00655029" w:rsidP="00655029">
      <w:pPr>
        <w:spacing w:after="120"/>
        <w:jc w:val="both"/>
      </w:pPr>
      <w:r w:rsidRPr="00655029">
        <w:t>Text-searchable files ar</w:t>
      </w:r>
      <w:r>
        <w:t>e</w:t>
      </w:r>
      <w:r w:rsidRPr="00655029">
        <w:t xml:space="preserve"> required for the following reasons:</w:t>
      </w:r>
    </w:p>
    <w:p w14:paraId="54945ADB" w14:textId="77777777" w:rsidR="008371C1" w:rsidRPr="008371C1" w:rsidRDefault="008371C1" w:rsidP="00655029">
      <w:pPr>
        <w:pStyle w:val="ListParagraph"/>
        <w:numPr>
          <w:ilvl w:val="0"/>
          <w:numId w:val="7"/>
        </w:numPr>
        <w:spacing w:after="120" w:line="240" w:lineRule="auto"/>
        <w:ind w:left="778" w:right="432"/>
        <w:contextualSpacing w:val="0"/>
        <w:jc w:val="both"/>
        <w:rPr>
          <w:rFonts w:ascii="Bookman Old Style" w:hAnsi="Bookman Old Style"/>
          <w:sz w:val="20"/>
          <w:szCs w:val="20"/>
        </w:rPr>
      </w:pPr>
      <w:r w:rsidRPr="008371C1">
        <w:rPr>
          <w:rFonts w:ascii="Bookman Old Style" w:hAnsi="Bookman Old Style"/>
          <w:sz w:val="20"/>
          <w:szCs w:val="20"/>
        </w:rPr>
        <w:t>The files created are much smaller in size than scanned-image files.  Accordingly, text-searchable files require less storage space.</w:t>
      </w:r>
    </w:p>
    <w:p w14:paraId="5A6E773F" w14:textId="77777777" w:rsidR="008371C1" w:rsidRPr="008371C1" w:rsidRDefault="008371C1" w:rsidP="008371C1">
      <w:pPr>
        <w:pStyle w:val="ListParagraph"/>
        <w:numPr>
          <w:ilvl w:val="0"/>
          <w:numId w:val="7"/>
        </w:numPr>
        <w:spacing w:after="120" w:line="240" w:lineRule="auto"/>
        <w:ind w:right="432"/>
        <w:contextualSpacing w:val="0"/>
        <w:jc w:val="both"/>
        <w:rPr>
          <w:rFonts w:ascii="Bookman Old Style" w:hAnsi="Bookman Old Style"/>
          <w:sz w:val="20"/>
          <w:szCs w:val="20"/>
        </w:rPr>
      </w:pPr>
      <w:r w:rsidRPr="008371C1">
        <w:rPr>
          <w:rFonts w:ascii="Bookman Old Style" w:hAnsi="Bookman Old Style"/>
          <w:sz w:val="20"/>
          <w:szCs w:val="20"/>
        </w:rPr>
        <w:t>Text-searchable files are required by the Census bureau when submitting Data Collection Forms and Single Audit reporting packages (</w:t>
      </w:r>
      <w:proofErr w:type="gramStart"/>
      <w:r w:rsidRPr="008371C1">
        <w:rPr>
          <w:rFonts w:ascii="Bookman Old Style" w:hAnsi="Bookman Old Style"/>
          <w:sz w:val="20"/>
          <w:szCs w:val="20"/>
        </w:rPr>
        <w:t>i.e.</w:t>
      </w:r>
      <w:proofErr w:type="gramEnd"/>
      <w:r w:rsidRPr="008371C1">
        <w:rPr>
          <w:rFonts w:ascii="Bookman Old Style" w:hAnsi="Bookman Old Style"/>
          <w:sz w:val="20"/>
          <w:szCs w:val="20"/>
        </w:rPr>
        <w:t xml:space="preserve"> consistent with Federal requirements).</w:t>
      </w:r>
    </w:p>
    <w:p w14:paraId="5AE1971C" w14:textId="77777777" w:rsidR="008371C1" w:rsidRPr="008371C1" w:rsidRDefault="008371C1" w:rsidP="00C60D00">
      <w:pPr>
        <w:pStyle w:val="ListParagraph"/>
        <w:numPr>
          <w:ilvl w:val="0"/>
          <w:numId w:val="7"/>
        </w:numPr>
        <w:spacing w:after="240" w:line="240" w:lineRule="auto"/>
        <w:ind w:left="778" w:right="432"/>
        <w:contextualSpacing w:val="0"/>
        <w:jc w:val="both"/>
        <w:rPr>
          <w:rFonts w:ascii="Bookman Old Style" w:hAnsi="Bookman Old Style"/>
          <w:sz w:val="20"/>
          <w:szCs w:val="20"/>
        </w:rPr>
      </w:pPr>
      <w:r w:rsidRPr="008371C1">
        <w:rPr>
          <w:rFonts w:ascii="Bookman Old Style" w:hAnsi="Bookman Old Style"/>
          <w:sz w:val="20"/>
          <w:szCs w:val="20"/>
        </w:rPr>
        <w:t>Text-searchable files provide transparency to the public.</w:t>
      </w:r>
    </w:p>
    <w:p w14:paraId="1B6EE43E" w14:textId="77777777" w:rsidR="003A07AD" w:rsidRDefault="003A07AD" w:rsidP="003A07AD">
      <w:pPr>
        <w:spacing w:after="120"/>
        <w:jc w:val="both"/>
      </w:pPr>
      <w:r w:rsidRPr="003A07AD">
        <w:rPr>
          <w:b/>
          <w:u w:val="single"/>
        </w:rPr>
        <w:t xml:space="preserve">Per Diem Billing </w:t>
      </w:r>
      <w:r w:rsidR="008371C1">
        <w:rPr>
          <w:b/>
          <w:u w:val="single"/>
        </w:rPr>
        <w:t>and</w:t>
      </w:r>
      <w:r w:rsidRPr="003A07AD">
        <w:rPr>
          <w:b/>
          <w:u w:val="single"/>
        </w:rPr>
        <w:t xml:space="preserve"> News Release</w:t>
      </w:r>
      <w:r>
        <w:t xml:space="preserve"> </w:t>
      </w:r>
      <w:r w:rsidR="00E14AF2">
        <w:t>–</w:t>
      </w:r>
      <w:r>
        <w:t xml:space="preserve"> A</w:t>
      </w:r>
      <w:r w:rsidRPr="00EA569C">
        <w:t xml:space="preserve"> copy of the CPA </w:t>
      </w:r>
      <w:proofErr w:type="gramStart"/>
      <w:r w:rsidRPr="00EA569C">
        <w:t>firm's</w:t>
      </w:r>
      <w:proofErr w:type="gramEnd"/>
      <w:r w:rsidRPr="00EA569C">
        <w:t xml:space="preserve"> </w:t>
      </w:r>
      <w:r w:rsidRPr="00B57126">
        <w:t>per diem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EA4E1E">
        <w:t>paper copies or electronic</w:t>
      </w:r>
      <w:r w:rsidR="00EA4E1E" w:rsidRPr="00EA4E1E">
        <w:t xml:space="preserve"> copies</w:t>
      </w:r>
      <w:r>
        <w:t xml:space="preserve"> (</w:t>
      </w:r>
      <w:r w:rsidR="008371C1">
        <w:t>text</w:t>
      </w:r>
      <w:r>
        <w:t>-searchable PDF).</w:t>
      </w:r>
    </w:p>
    <w:p w14:paraId="0836D48D" w14:textId="77777777" w:rsidR="003A07AD" w:rsidRDefault="003A07AD" w:rsidP="008371C1">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sz w:val="20"/>
          <w:szCs w:val="20"/>
        </w:rPr>
        <w:t>Electronic submission (</w:t>
      </w:r>
      <w:r w:rsidR="008371C1">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report</w:t>
      </w:r>
      <w:r>
        <w:rPr>
          <w:rFonts w:ascii="Bookman Old Style" w:hAnsi="Bookman Old Style"/>
          <w:sz w:val="20"/>
          <w:szCs w:val="20"/>
        </w:rPr>
        <w:t>, per diem billing and news release should be e-mail</w:t>
      </w:r>
      <w:r w:rsidR="00EA4E1E">
        <w:rPr>
          <w:rFonts w:ascii="Bookman Old Style" w:hAnsi="Bookman Old Style"/>
          <w:sz w:val="20"/>
          <w:szCs w:val="20"/>
        </w:rPr>
        <w:t>ed</w:t>
      </w:r>
      <w:r>
        <w:rPr>
          <w:rFonts w:ascii="Bookman Old Style" w:hAnsi="Bookman Old Style"/>
          <w:sz w:val="20"/>
          <w:szCs w:val="20"/>
        </w:rPr>
        <w:t xml:space="preserve"> to </w:t>
      </w:r>
      <w:r w:rsidR="009672E3">
        <w:rPr>
          <w:rFonts w:ascii="Bookman Old Style" w:hAnsi="Bookman Old Style" w:cs="Arial"/>
          <w:color w:val="2C4EBA"/>
          <w:sz w:val="20"/>
          <w:szCs w:val="20"/>
          <w:u w:val="single"/>
        </w:rPr>
        <w:t>SubmitReports@AOS.iowa.gov</w:t>
      </w:r>
      <w:r>
        <w:rPr>
          <w:rFonts w:ascii="Bookman Old Style" w:hAnsi="Bookman Old Style" w:cs="Arial"/>
          <w:color w:val="2C4EBA"/>
          <w:sz w:val="20"/>
          <w:szCs w:val="20"/>
          <w:u w:val="single"/>
        </w:rPr>
        <w:t xml:space="preserve">.   </w:t>
      </w:r>
    </w:p>
    <w:p w14:paraId="3A84D747" w14:textId="77777777" w:rsidR="003A07AD" w:rsidRDefault="003A07AD" w:rsidP="003A07AD">
      <w:pPr>
        <w:pStyle w:val="NormalWeb"/>
        <w:shd w:val="clear" w:color="auto" w:fill="FFFFFF"/>
        <w:jc w:val="both"/>
        <w:rPr>
          <w:rFonts w:ascii="Bookman Old Style" w:hAnsi="Bookman Old Style"/>
          <w:sz w:val="20"/>
          <w:szCs w:val="20"/>
        </w:rPr>
      </w:pPr>
      <w:r w:rsidRPr="00111AAD">
        <w:rPr>
          <w:rFonts w:ascii="Bookman Old Style" w:hAnsi="Bookman Old Style"/>
          <w:sz w:val="20"/>
          <w:szCs w:val="20"/>
        </w:rPr>
        <w:t xml:space="preserve">If you are unable to e-mail the </w:t>
      </w:r>
      <w:r>
        <w:rPr>
          <w:rFonts w:ascii="Bookman Old Style" w:hAnsi="Bookman Old Style"/>
          <w:sz w:val="20"/>
          <w:szCs w:val="20"/>
        </w:rPr>
        <w:t xml:space="preserve">PDF </w:t>
      </w:r>
      <w:r w:rsidRPr="00111AAD">
        <w:rPr>
          <w:rFonts w:ascii="Bookman Old Style" w:hAnsi="Bookman Old Style"/>
          <w:sz w:val="20"/>
          <w:szCs w:val="20"/>
        </w:rPr>
        <w:t>file</w:t>
      </w:r>
      <w:r>
        <w:rPr>
          <w:rFonts w:ascii="Bookman Old Style" w:hAnsi="Bookman Old Style"/>
          <w:sz w:val="20"/>
          <w:szCs w:val="20"/>
        </w:rPr>
        <w:t>s</w:t>
      </w:r>
      <w:r w:rsidRPr="00111AAD">
        <w:rPr>
          <w:rFonts w:ascii="Bookman Old Style" w:hAnsi="Bookman Old Style"/>
          <w:sz w:val="20"/>
          <w:szCs w:val="20"/>
        </w:rPr>
        <w:t>, you may mail a CD c</w:t>
      </w:r>
      <w:r>
        <w:rPr>
          <w:rFonts w:ascii="Bookman Old Style" w:hAnsi="Bookman Old Style"/>
          <w:sz w:val="20"/>
          <w:szCs w:val="20"/>
        </w:rPr>
        <w:t>ontaining the files to this O</w:t>
      </w:r>
      <w:r w:rsidRPr="00111AAD">
        <w:rPr>
          <w:rFonts w:ascii="Bookman Old Style" w:hAnsi="Bookman Old Style"/>
          <w:sz w:val="20"/>
          <w:szCs w:val="20"/>
        </w:rPr>
        <w:t>ffice.  You may direct any</w:t>
      </w:r>
      <w:r>
        <w:rPr>
          <w:rFonts w:ascii="Bookman Old Style" w:hAnsi="Bookman Old Style"/>
          <w:sz w:val="20"/>
          <w:szCs w:val="20"/>
        </w:rPr>
        <w:t xml:space="preserve"> questions about submitting electronic files</w:t>
      </w:r>
      <w:r w:rsidRPr="00111AAD">
        <w:rPr>
          <w:rFonts w:ascii="Bookman Old Style" w:hAnsi="Bookman Old Style"/>
          <w:sz w:val="20"/>
          <w:szCs w:val="20"/>
        </w:rPr>
        <w:t xml:space="preserve"> to the above e-mail address.</w:t>
      </w:r>
    </w:p>
    <w:p w14:paraId="15437F29" w14:textId="77777777" w:rsidR="003A07AD" w:rsidRDefault="003A07AD" w:rsidP="00E14AF2">
      <w:pPr>
        <w:pStyle w:val="NormalWeb"/>
        <w:shd w:val="clear" w:color="auto" w:fill="FFFFFF"/>
        <w:spacing w:before="0" w:beforeAutospacing="0" w:after="240" w:afterAutospacing="0"/>
        <w:jc w:val="both"/>
        <w:rPr>
          <w:rFonts w:ascii="Bookman Old Style" w:hAnsi="Bookman Old Style"/>
          <w:sz w:val="20"/>
          <w:szCs w:val="20"/>
        </w:rPr>
      </w:pPr>
      <w:r>
        <w:rPr>
          <w:rFonts w:ascii="Bookman Old Style" w:hAnsi="Bookman Old Style"/>
          <w:sz w:val="20"/>
          <w:szCs w:val="20"/>
        </w:rPr>
        <w:t>Submission of paper copies of the per diem billing and news release should be sent to the following address:</w:t>
      </w:r>
    </w:p>
    <w:p w14:paraId="5971FC7E" w14:textId="77777777"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Office of Auditor of State</w:t>
      </w:r>
    </w:p>
    <w:p w14:paraId="04F05B3F" w14:textId="77777777"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State Capitol Building</w:t>
      </w:r>
    </w:p>
    <w:p w14:paraId="13E941D4" w14:textId="77777777"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Room 111</w:t>
      </w:r>
    </w:p>
    <w:p w14:paraId="768F0F7E" w14:textId="77777777" w:rsidR="003A07AD" w:rsidRDefault="003A07AD" w:rsidP="00E14AF2">
      <w:pPr>
        <w:pStyle w:val="NormalWeb"/>
        <w:shd w:val="clear" w:color="auto" w:fill="FFFFFF"/>
        <w:spacing w:before="0" w:beforeAutospacing="0" w:after="0" w:afterAutospacing="0"/>
        <w:ind w:left="540"/>
        <w:jc w:val="both"/>
        <w:rPr>
          <w:rFonts w:ascii="Bookman Old Style" w:hAnsi="Bookman Old Style"/>
          <w:sz w:val="20"/>
          <w:szCs w:val="20"/>
        </w:rPr>
      </w:pPr>
      <w:r>
        <w:rPr>
          <w:rFonts w:ascii="Bookman Old Style" w:hAnsi="Bookman Old Style"/>
          <w:sz w:val="20"/>
          <w:szCs w:val="20"/>
        </w:rPr>
        <w:t>1007 East Grand Avenue</w:t>
      </w:r>
    </w:p>
    <w:p w14:paraId="69525ECA" w14:textId="77777777" w:rsidR="003A07AD" w:rsidRDefault="003A07AD" w:rsidP="00E14AF2">
      <w:pPr>
        <w:pStyle w:val="NormalWeb"/>
        <w:shd w:val="clear" w:color="auto" w:fill="FFFFFF"/>
        <w:spacing w:before="0" w:beforeAutospacing="0"/>
        <w:ind w:left="540"/>
        <w:jc w:val="both"/>
        <w:rPr>
          <w:rFonts w:ascii="Bookman Old Style" w:hAnsi="Bookman Old Style"/>
          <w:sz w:val="20"/>
          <w:szCs w:val="20"/>
        </w:rPr>
      </w:pPr>
      <w:r>
        <w:rPr>
          <w:rFonts w:ascii="Bookman Old Style" w:hAnsi="Bookman Old Style"/>
          <w:sz w:val="20"/>
          <w:szCs w:val="20"/>
        </w:rPr>
        <w:t>Des Moines, IA 50319-0001</w:t>
      </w:r>
    </w:p>
    <w:p w14:paraId="180B5BB4" w14:textId="77777777" w:rsidR="003A07AD" w:rsidRDefault="003A07AD" w:rsidP="003A07AD">
      <w:pPr>
        <w:spacing w:after="120"/>
        <w:jc w:val="both"/>
      </w:pPr>
    </w:p>
    <w:p w14:paraId="06C9C696" w14:textId="77777777" w:rsidR="007B4F82" w:rsidRDefault="007B4F82" w:rsidP="00C14164">
      <w:pPr>
        <w:rPr>
          <w:b/>
          <w:u w:val="single"/>
        </w:rPr>
      </w:pPr>
      <w:r>
        <w:rPr>
          <w:b/>
          <w:u w:val="single"/>
        </w:rPr>
        <w:br w:type="page"/>
      </w:r>
    </w:p>
    <w:p w14:paraId="05D412D5" w14:textId="77777777" w:rsidR="009C5CEA" w:rsidRPr="00C25C59" w:rsidRDefault="00C33EB1" w:rsidP="00C14164">
      <w:pPr>
        <w:pStyle w:val="NormalWeb"/>
        <w:shd w:val="clear" w:color="auto" w:fill="FFFFFF"/>
        <w:spacing w:before="0" w:beforeAutospacing="0" w:after="240" w:afterAutospacing="0"/>
        <w:rPr>
          <w:b/>
          <w:u w:val="single"/>
        </w:rPr>
      </w:pPr>
      <w:r>
        <w:rPr>
          <w:rFonts w:ascii="Bookman Old Style" w:hAnsi="Bookman Old Style"/>
          <w:b/>
          <w:sz w:val="20"/>
          <w:szCs w:val="20"/>
          <w:u w:val="single"/>
        </w:rPr>
        <w:lastRenderedPageBreak/>
        <w:t xml:space="preserve">Annual Examination </w:t>
      </w:r>
      <w:r w:rsidR="009C5CEA" w:rsidRPr="00C25C59">
        <w:rPr>
          <w:rFonts w:ascii="Bookman Old Style" w:hAnsi="Bookman Old Style"/>
          <w:b/>
          <w:sz w:val="20"/>
          <w:szCs w:val="20"/>
          <w:u w:val="single"/>
        </w:rPr>
        <w:t xml:space="preserve">Filing Fee </w:t>
      </w:r>
      <w:r w:rsidR="00EF1CB4">
        <w:rPr>
          <w:rFonts w:ascii="Bookman Old Style" w:hAnsi="Bookman Old Style"/>
          <w:b/>
          <w:sz w:val="20"/>
          <w:szCs w:val="20"/>
          <w:u w:val="single"/>
        </w:rPr>
        <w:t xml:space="preserve">and Periodic Examination Fee </w:t>
      </w:r>
      <w:r w:rsidR="009C5CEA" w:rsidRPr="00C25C59">
        <w:rPr>
          <w:rFonts w:ascii="Bookman Old Style" w:hAnsi="Bookman Old Style"/>
          <w:b/>
          <w:sz w:val="20"/>
          <w:szCs w:val="20"/>
          <w:u w:val="single"/>
        </w:rPr>
        <w:t>Submission</w:t>
      </w:r>
    </w:p>
    <w:p w14:paraId="33E31A8B" w14:textId="77777777" w:rsidR="009C5CEA" w:rsidRPr="00C25C59" w:rsidRDefault="009C5CEA" w:rsidP="00C14164">
      <w:pPr>
        <w:spacing w:after="240"/>
      </w:pPr>
      <w:r w:rsidRPr="00C25C59">
        <w:t xml:space="preserve">The </w:t>
      </w:r>
      <w:r w:rsidR="00C33EB1">
        <w:t xml:space="preserve">annual examination </w:t>
      </w:r>
      <w:r w:rsidRPr="00C25C59">
        <w:t xml:space="preserve">filing fee </w:t>
      </w:r>
      <w:r w:rsidR="00EF1CB4">
        <w:t xml:space="preserve">or periodic examination fee </w:t>
      </w:r>
      <w:r w:rsidRPr="00C25C59">
        <w:t>should be mailed to:</w:t>
      </w:r>
    </w:p>
    <w:p w14:paraId="2A7E23EF" w14:textId="77777777" w:rsidR="00FD6E40" w:rsidRPr="00C25C59" w:rsidRDefault="00FD6E40" w:rsidP="00C14164">
      <w:pPr>
        <w:tabs>
          <w:tab w:val="left" w:pos="180"/>
        </w:tabs>
        <w:spacing w:after="240"/>
        <w:ind w:left="540"/>
      </w:pPr>
      <w:r w:rsidRPr="00C25C59">
        <w:rPr>
          <w:rFonts w:cs="Arial"/>
          <w:color w:val="000000"/>
        </w:rPr>
        <w:t>Office of Auditor of State</w:t>
      </w:r>
      <w:r w:rsidRPr="00C25C59">
        <w:rPr>
          <w:rFonts w:cs="Arial"/>
          <w:color w:val="000000"/>
        </w:rPr>
        <w:br/>
        <w:t>State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14:paraId="44354EB5" w14:textId="77777777" w:rsidR="00C33EB1" w:rsidRPr="00C33EB1" w:rsidRDefault="00C33EB1" w:rsidP="00C14164">
      <w:pPr>
        <w:shd w:val="clear" w:color="auto" w:fill="FFFFFF"/>
        <w:spacing w:after="240"/>
        <w:rPr>
          <w:rFonts w:cs="Arial"/>
          <w:color w:val="000000"/>
          <w:u w:val="single"/>
        </w:rPr>
      </w:pPr>
      <w:r w:rsidRPr="00C33EB1">
        <w:rPr>
          <w:rFonts w:cs="Arial"/>
          <w:color w:val="000000"/>
          <w:u w:val="single"/>
        </w:rPr>
        <w:t>Annual Examination Filing Fee:</w:t>
      </w:r>
    </w:p>
    <w:p w14:paraId="4C194926" w14:textId="77777777" w:rsidR="007B4F82" w:rsidRDefault="007B4F82" w:rsidP="00C14164">
      <w:pPr>
        <w:shd w:val="clear" w:color="auto" w:fill="FFFFFF"/>
        <w:spacing w:after="240"/>
        <w:rPr>
          <w:rFonts w:cs="Arial"/>
          <w:color w:val="000000"/>
        </w:rPr>
      </w:pPr>
      <w:r>
        <w:rPr>
          <w:rFonts w:cs="Arial"/>
          <w:color w:val="000000"/>
        </w:rPr>
        <w:t xml:space="preserve">The annual examination filing fee should be submitted with the </w:t>
      </w:r>
      <w:r w:rsidR="00374F3B">
        <w:rPr>
          <w:rFonts w:cs="Arial"/>
          <w:color w:val="000000"/>
        </w:rPr>
        <w:t>agreed-upon procedures</w:t>
      </w:r>
      <w:r>
        <w:rPr>
          <w:rFonts w:cs="Arial"/>
          <w:color w:val="000000"/>
        </w:rPr>
        <w:t xml:space="preserve"> report.</w:t>
      </w:r>
    </w:p>
    <w:p w14:paraId="01181704" w14:textId="77777777" w:rsidR="009C5CEA" w:rsidRPr="00EA569C" w:rsidRDefault="009C5CEA" w:rsidP="00C14164">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 xml:space="preserve">annual examination </w:t>
      </w:r>
      <w:r w:rsidRPr="00C33EB1">
        <w:rPr>
          <w:rFonts w:cs="Arial"/>
          <w:color w:val="000000"/>
        </w:rPr>
        <w:t>filing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428"/>
      </w:tblGrid>
      <w:tr w:rsidR="009C5CEA" w:rsidRPr="000564C4" w14:paraId="34FC238F" w14:textId="77777777" w:rsidTr="002A5108">
        <w:trPr>
          <w:trHeight w:val="290"/>
        </w:trPr>
        <w:tc>
          <w:tcPr>
            <w:tcW w:w="3012" w:type="dxa"/>
            <w:shd w:val="clear" w:color="C0C0C0" w:fill="auto"/>
            <w:vAlign w:val="bottom"/>
          </w:tcPr>
          <w:p w14:paraId="1437B0A0" w14:textId="77777777"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Budgeted Expenditures in</w:t>
            </w:r>
          </w:p>
        </w:tc>
        <w:tc>
          <w:tcPr>
            <w:tcW w:w="1428" w:type="dxa"/>
            <w:shd w:val="solid" w:color="FFFFFF" w:fill="auto"/>
            <w:vAlign w:val="bottom"/>
          </w:tcPr>
          <w:p w14:paraId="377F9822" w14:textId="77777777"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Filing</w:t>
            </w:r>
          </w:p>
        </w:tc>
      </w:tr>
      <w:tr w:rsidR="009C5CEA" w:rsidRPr="000564C4" w14:paraId="45B4D18F" w14:textId="77777777" w:rsidTr="002A5108">
        <w:trPr>
          <w:trHeight w:val="290"/>
        </w:trPr>
        <w:tc>
          <w:tcPr>
            <w:tcW w:w="3012" w:type="dxa"/>
            <w:tcBorders>
              <w:bottom w:val="single" w:sz="4" w:space="0" w:color="auto"/>
            </w:tcBorders>
            <w:shd w:val="clear" w:color="C0C0C0" w:fill="auto"/>
            <w:vAlign w:val="bottom"/>
          </w:tcPr>
          <w:p w14:paraId="47ED06F5" w14:textId="77777777"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Millions of Dollars</w:t>
            </w:r>
          </w:p>
        </w:tc>
        <w:tc>
          <w:tcPr>
            <w:tcW w:w="1428" w:type="dxa"/>
            <w:tcBorders>
              <w:bottom w:val="single" w:sz="4" w:space="0" w:color="auto"/>
            </w:tcBorders>
            <w:shd w:val="solid" w:color="FFFFFF" w:fill="auto"/>
            <w:vAlign w:val="bottom"/>
          </w:tcPr>
          <w:p w14:paraId="6B30AEF5" w14:textId="77777777" w:rsidR="009C5CEA" w:rsidRPr="000564C4" w:rsidRDefault="009C5CEA" w:rsidP="00FE0021">
            <w:pPr>
              <w:autoSpaceDE w:val="0"/>
              <w:autoSpaceDN w:val="0"/>
              <w:adjustRightInd w:val="0"/>
              <w:jc w:val="center"/>
              <w:rPr>
                <w:rFonts w:cs="Bookman Old Style"/>
                <w:color w:val="000000"/>
              </w:rPr>
            </w:pPr>
            <w:r w:rsidRPr="000564C4">
              <w:rPr>
                <w:rFonts w:cs="Bookman Old Style"/>
                <w:color w:val="000000"/>
              </w:rPr>
              <w:t>Fee Amount</w:t>
            </w:r>
          </w:p>
        </w:tc>
      </w:tr>
      <w:tr w:rsidR="009C5CEA" w:rsidRPr="000564C4" w14:paraId="26437E99" w14:textId="77777777" w:rsidTr="002A5108">
        <w:trPr>
          <w:trHeight w:val="290"/>
        </w:trPr>
        <w:tc>
          <w:tcPr>
            <w:tcW w:w="3012" w:type="dxa"/>
            <w:tcBorders>
              <w:top w:val="single" w:sz="4" w:space="0" w:color="auto"/>
            </w:tcBorders>
            <w:shd w:val="solid" w:color="FFFFFF" w:fill="auto"/>
            <w:vAlign w:val="bottom"/>
          </w:tcPr>
          <w:p w14:paraId="44D82BCC" w14:textId="77777777" w:rsidR="009C5CEA" w:rsidRPr="000564C4" w:rsidRDefault="009C5CEA" w:rsidP="00FE0021">
            <w:pPr>
              <w:autoSpaceDE w:val="0"/>
              <w:autoSpaceDN w:val="0"/>
              <w:adjustRightInd w:val="0"/>
              <w:rPr>
                <w:rFonts w:cs="Bookman Old Style"/>
                <w:color w:val="000000"/>
              </w:rPr>
            </w:pPr>
            <w:r w:rsidRPr="000564C4">
              <w:rPr>
                <w:rFonts w:cs="Bookman Old Style"/>
                <w:color w:val="000000"/>
              </w:rPr>
              <w:t>Under 1</w:t>
            </w:r>
          </w:p>
        </w:tc>
        <w:tc>
          <w:tcPr>
            <w:tcW w:w="1428" w:type="dxa"/>
            <w:tcBorders>
              <w:top w:val="single" w:sz="4" w:space="0" w:color="auto"/>
            </w:tcBorders>
            <w:shd w:val="solid" w:color="FFFFFF" w:fill="auto"/>
            <w:vAlign w:val="bottom"/>
          </w:tcPr>
          <w:p w14:paraId="34150A93" w14:textId="77777777"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$100</w:t>
            </w:r>
          </w:p>
        </w:tc>
      </w:tr>
      <w:tr w:rsidR="009C5CEA" w:rsidRPr="000564C4" w14:paraId="1BA5CF3E" w14:textId="77777777" w:rsidTr="002A5108">
        <w:trPr>
          <w:trHeight w:val="290"/>
        </w:trPr>
        <w:tc>
          <w:tcPr>
            <w:tcW w:w="3012" w:type="dxa"/>
            <w:shd w:val="solid" w:color="FFFFFF" w:fill="auto"/>
            <w:vAlign w:val="bottom"/>
          </w:tcPr>
          <w:p w14:paraId="065C7B38" w14:textId="77777777" w:rsidR="009C5CEA" w:rsidRPr="000564C4" w:rsidRDefault="009C5CEA" w:rsidP="00FE0021">
            <w:pPr>
              <w:autoSpaceDE w:val="0"/>
              <w:autoSpaceDN w:val="0"/>
              <w:adjustRightInd w:val="0"/>
              <w:rPr>
                <w:rFonts w:cs="Bookman Old Style"/>
                <w:color w:val="000000"/>
              </w:rPr>
            </w:pPr>
            <w:r w:rsidRPr="000564C4">
              <w:rPr>
                <w:rFonts w:cs="Bookman Old Style"/>
                <w:color w:val="000000"/>
              </w:rPr>
              <w:t>At least 1 but less than 3</w:t>
            </w:r>
          </w:p>
        </w:tc>
        <w:tc>
          <w:tcPr>
            <w:tcW w:w="1428" w:type="dxa"/>
            <w:shd w:val="solid" w:color="FFFFFF" w:fill="auto"/>
            <w:vAlign w:val="bottom"/>
          </w:tcPr>
          <w:p w14:paraId="24EFB956" w14:textId="77777777"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175</w:t>
            </w:r>
          </w:p>
        </w:tc>
      </w:tr>
      <w:tr w:rsidR="009C5CEA" w:rsidRPr="000564C4" w14:paraId="0B3CAFBA" w14:textId="77777777" w:rsidTr="002A5108">
        <w:trPr>
          <w:trHeight w:val="290"/>
        </w:trPr>
        <w:tc>
          <w:tcPr>
            <w:tcW w:w="3012" w:type="dxa"/>
            <w:shd w:val="solid" w:color="FFFFFF" w:fill="auto"/>
            <w:vAlign w:val="bottom"/>
          </w:tcPr>
          <w:p w14:paraId="430C3D70" w14:textId="77777777" w:rsidR="009C5CEA" w:rsidRPr="000564C4" w:rsidRDefault="009C5CEA" w:rsidP="00FE0021">
            <w:pPr>
              <w:autoSpaceDE w:val="0"/>
              <w:autoSpaceDN w:val="0"/>
              <w:adjustRightInd w:val="0"/>
              <w:rPr>
                <w:rFonts w:cs="Bookman Old Style"/>
                <w:color w:val="000000"/>
              </w:rPr>
            </w:pPr>
            <w:r w:rsidRPr="000564C4">
              <w:rPr>
                <w:rFonts w:cs="Bookman Old Style"/>
                <w:color w:val="000000"/>
              </w:rPr>
              <w:t>At least 3 but less than 5</w:t>
            </w:r>
          </w:p>
        </w:tc>
        <w:tc>
          <w:tcPr>
            <w:tcW w:w="1428" w:type="dxa"/>
            <w:shd w:val="solid" w:color="FFFFFF" w:fill="auto"/>
            <w:vAlign w:val="bottom"/>
          </w:tcPr>
          <w:p w14:paraId="479DC934" w14:textId="77777777"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250</w:t>
            </w:r>
          </w:p>
        </w:tc>
      </w:tr>
      <w:tr w:rsidR="009C5CEA" w:rsidRPr="000564C4" w14:paraId="23F0B47A" w14:textId="77777777" w:rsidTr="002A5108">
        <w:trPr>
          <w:trHeight w:val="290"/>
        </w:trPr>
        <w:tc>
          <w:tcPr>
            <w:tcW w:w="3012" w:type="dxa"/>
            <w:shd w:val="solid" w:color="FFFFFF" w:fill="auto"/>
            <w:vAlign w:val="bottom"/>
          </w:tcPr>
          <w:p w14:paraId="322E3243" w14:textId="77777777" w:rsidR="009C5CEA" w:rsidRPr="000564C4" w:rsidRDefault="009C5CEA" w:rsidP="00FE0021">
            <w:pPr>
              <w:autoSpaceDE w:val="0"/>
              <w:autoSpaceDN w:val="0"/>
              <w:adjustRightInd w:val="0"/>
              <w:rPr>
                <w:rFonts w:cs="Bookman Old Style"/>
                <w:color w:val="000000"/>
              </w:rPr>
            </w:pPr>
            <w:r w:rsidRPr="000564C4">
              <w:rPr>
                <w:rFonts w:cs="Bookman Old Style"/>
                <w:color w:val="000000"/>
              </w:rPr>
              <w:t>At least 5 but less than 10</w:t>
            </w:r>
          </w:p>
        </w:tc>
        <w:tc>
          <w:tcPr>
            <w:tcW w:w="1428" w:type="dxa"/>
            <w:shd w:val="solid" w:color="FFFFFF" w:fill="auto"/>
            <w:vAlign w:val="bottom"/>
          </w:tcPr>
          <w:p w14:paraId="314AF6F4" w14:textId="77777777"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425</w:t>
            </w:r>
          </w:p>
        </w:tc>
      </w:tr>
      <w:tr w:rsidR="009C5CEA" w:rsidRPr="000564C4" w14:paraId="374A97DD" w14:textId="77777777" w:rsidTr="002A5108">
        <w:trPr>
          <w:trHeight w:val="290"/>
        </w:trPr>
        <w:tc>
          <w:tcPr>
            <w:tcW w:w="3012" w:type="dxa"/>
            <w:shd w:val="solid" w:color="FFFFFF" w:fill="auto"/>
            <w:vAlign w:val="bottom"/>
          </w:tcPr>
          <w:p w14:paraId="64486AE2" w14:textId="77777777" w:rsidR="009C5CEA" w:rsidRPr="000564C4" w:rsidRDefault="009C5CEA" w:rsidP="00FE0021">
            <w:pPr>
              <w:autoSpaceDE w:val="0"/>
              <w:autoSpaceDN w:val="0"/>
              <w:adjustRightInd w:val="0"/>
              <w:rPr>
                <w:rFonts w:cs="Bookman Old Style"/>
                <w:color w:val="000000"/>
              </w:rPr>
            </w:pPr>
            <w:r w:rsidRPr="000564C4">
              <w:rPr>
                <w:rFonts w:cs="Bookman Old Style"/>
                <w:color w:val="000000"/>
              </w:rPr>
              <w:t>At least 10 but less than 25</w:t>
            </w:r>
          </w:p>
        </w:tc>
        <w:tc>
          <w:tcPr>
            <w:tcW w:w="1428" w:type="dxa"/>
            <w:shd w:val="solid" w:color="FFFFFF" w:fill="auto"/>
            <w:vAlign w:val="bottom"/>
          </w:tcPr>
          <w:p w14:paraId="493953A4" w14:textId="77777777" w:rsidR="009C5CEA" w:rsidRPr="000564C4" w:rsidRDefault="009C5CEA" w:rsidP="002A5108">
            <w:pPr>
              <w:autoSpaceDE w:val="0"/>
              <w:autoSpaceDN w:val="0"/>
              <w:adjustRightInd w:val="0"/>
              <w:jc w:val="right"/>
              <w:rPr>
                <w:rFonts w:cs="Bookman Old Style"/>
                <w:color w:val="000000"/>
              </w:rPr>
            </w:pPr>
            <w:r w:rsidRPr="000564C4">
              <w:rPr>
                <w:rFonts w:cs="Bookman Old Style"/>
                <w:color w:val="000000"/>
              </w:rPr>
              <w:t>625</w:t>
            </w:r>
          </w:p>
        </w:tc>
      </w:tr>
      <w:tr w:rsidR="009C5CEA" w14:paraId="1E7D2305" w14:textId="77777777" w:rsidTr="002A5108">
        <w:trPr>
          <w:trHeight w:val="290"/>
        </w:trPr>
        <w:tc>
          <w:tcPr>
            <w:tcW w:w="3012" w:type="dxa"/>
            <w:shd w:val="solid" w:color="FFFFFF" w:fill="auto"/>
            <w:vAlign w:val="bottom"/>
          </w:tcPr>
          <w:p w14:paraId="43B0D898" w14:textId="77777777" w:rsidR="009C5CEA" w:rsidRPr="000564C4" w:rsidRDefault="009C5CEA" w:rsidP="00FE0021">
            <w:pPr>
              <w:autoSpaceDE w:val="0"/>
              <w:autoSpaceDN w:val="0"/>
              <w:adjustRightInd w:val="0"/>
              <w:rPr>
                <w:rFonts w:cs="Bookman Old Style"/>
                <w:color w:val="000000"/>
              </w:rPr>
            </w:pPr>
            <w:r w:rsidRPr="000564C4">
              <w:rPr>
                <w:rFonts w:cs="Bookman Old Style"/>
                <w:color w:val="000000"/>
              </w:rPr>
              <w:t>25 and over</w:t>
            </w:r>
          </w:p>
        </w:tc>
        <w:tc>
          <w:tcPr>
            <w:tcW w:w="1428" w:type="dxa"/>
            <w:shd w:val="solid" w:color="FFFFFF" w:fill="auto"/>
            <w:vAlign w:val="bottom"/>
          </w:tcPr>
          <w:p w14:paraId="72721ADA" w14:textId="77777777" w:rsidR="009C5CEA" w:rsidRDefault="009C5CEA" w:rsidP="002A5108">
            <w:pPr>
              <w:autoSpaceDE w:val="0"/>
              <w:autoSpaceDN w:val="0"/>
              <w:adjustRightInd w:val="0"/>
              <w:jc w:val="right"/>
              <w:rPr>
                <w:rFonts w:cs="Bookman Old Style"/>
                <w:color w:val="000000"/>
              </w:rPr>
            </w:pPr>
            <w:r w:rsidRPr="000564C4">
              <w:rPr>
                <w:rFonts w:cs="Bookman Old Style"/>
                <w:color w:val="000000"/>
              </w:rPr>
              <w:t>850</w:t>
            </w:r>
          </w:p>
        </w:tc>
      </w:tr>
    </w:tbl>
    <w:p w14:paraId="41B53A2D" w14:textId="77777777" w:rsidR="00C33EB1" w:rsidRPr="00C33EB1" w:rsidRDefault="00C33EB1" w:rsidP="00C14164">
      <w:pPr>
        <w:shd w:val="clear" w:color="auto" w:fill="FFFFFF"/>
        <w:spacing w:before="360" w:after="240"/>
        <w:rPr>
          <w:rFonts w:cs="Arial"/>
          <w:color w:val="000000"/>
          <w:u w:val="single"/>
        </w:rPr>
      </w:pPr>
      <w:r>
        <w:rPr>
          <w:rFonts w:cs="Arial"/>
          <w:color w:val="000000"/>
          <w:u w:val="single"/>
        </w:rPr>
        <w:t>Periodic</w:t>
      </w:r>
      <w:r w:rsidRPr="00C33EB1">
        <w:rPr>
          <w:rFonts w:cs="Arial"/>
          <w:color w:val="000000"/>
          <w:u w:val="single"/>
        </w:rPr>
        <w:t xml:space="preserve"> Exa</w:t>
      </w:r>
      <w:r>
        <w:rPr>
          <w:rFonts w:cs="Arial"/>
          <w:color w:val="000000"/>
          <w:u w:val="single"/>
        </w:rPr>
        <w:t>mination</w:t>
      </w:r>
      <w:r w:rsidRPr="00C33EB1">
        <w:rPr>
          <w:rFonts w:cs="Arial"/>
          <w:color w:val="000000"/>
          <w:u w:val="single"/>
        </w:rPr>
        <w:t xml:space="preserve"> Fee:</w:t>
      </w:r>
    </w:p>
    <w:p w14:paraId="6085B580" w14:textId="77777777" w:rsidR="007B4F82" w:rsidRDefault="007B4F82" w:rsidP="00C14164">
      <w:pPr>
        <w:shd w:val="clear" w:color="auto" w:fill="FFFFFF"/>
        <w:spacing w:after="240"/>
        <w:rPr>
          <w:rFonts w:cs="Arial"/>
          <w:color w:val="000000"/>
        </w:rPr>
      </w:pPr>
      <w:r>
        <w:rPr>
          <w:rFonts w:cs="Arial"/>
          <w:color w:val="000000"/>
        </w:rPr>
        <w:t>The periodic examination fee is due annually</w:t>
      </w:r>
      <w:r w:rsidR="00655029">
        <w:rPr>
          <w:rFonts w:cs="Arial"/>
          <w:color w:val="000000"/>
        </w:rPr>
        <w:t xml:space="preserve"> by March 31</w:t>
      </w:r>
      <w:r>
        <w:rPr>
          <w:rFonts w:cs="Arial"/>
          <w:color w:val="000000"/>
        </w:rPr>
        <w:t xml:space="preserve">, not upon filing an </w:t>
      </w:r>
      <w:r w:rsidR="00374F3B">
        <w:rPr>
          <w:rFonts w:cs="Arial"/>
          <w:color w:val="000000"/>
        </w:rPr>
        <w:t>agreed-upon procedures</w:t>
      </w:r>
      <w:r>
        <w:rPr>
          <w:rFonts w:cs="Arial"/>
          <w:color w:val="000000"/>
        </w:rPr>
        <w:t xml:space="preserve"> report.</w:t>
      </w:r>
    </w:p>
    <w:p w14:paraId="0490D196" w14:textId="77777777" w:rsidR="00C33EB1" w:rsidRPr="00EA569C" w:rsidRDefault="00C33EB1" w:rsidP="00C14164">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periodic examination</w:t>
      </w:r>
      <w:r w:rsidRPr="00C33EB1">
        <w:rPr>
          <w:rFonts w:cs="Arial"/>
          <w:color w:val="000000"/>
        </w:rPr>
        <w:t xml:space="preserve">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608"/>
      </w:tblGrid>
      <w:tr w:rsidR="00C33EB1" w:rsidRPr="000564C4" w14:paraId="7BCC989A" w14:textId="77777777" w:rsidTr="002A5108">
        <w:trPr>
          <w:trHeight w:val="290"/>
        </w:trPr>
        <w:tc>
          <w:tcPr>
            <w:tcW w:w="3012" w:type="dxa"/>
            <w:shd w:val="clear" w:color="C0C0C0" w:fill="auto"/>
            <w:vAlign w:val="bottom"/>
          </w:tcPr>
          <w:p w14:paraId="42C5120D" w14:textId="77777777" w:rsidR="00C33EB1" w:rsidRPr="000564C4" w:rsidRDefault="00C33EB1" w:rsidP="00FE0021">
            <w:pPr>
              <w:autoSpaceDE w:val="0"/>
              <w:autoSpaceDN w:val="0"/>
              <w:adjustRightInd w:val="0"/>
              <w:jc w:val="center"/>
              <w:rPr>
                <w:rFonts w:cs="Bookman Old Style"/>
                <w:color w:val="000000"/>
              </w:rPr>
            </w:pPr>
          </w:p>
        </w:tc>
        <w:tc>
          <w:tcPr>
            <w:tcW w:w="1608" w:type="dxa"/>
            <w:shd w:val="solid" w:color="FFFFFF" w:fill="auto"/>
            <w:vAlign w:val="bottom"/>
          </w:tcPr>
          <w:p w14:paraId="1D525D28" w14:textId="77777777" w:rsidR="00C33EB1" w:rsidRPr="000564C4" w:rsidRDefault="006A5DB9" w:rsidP="002A5108">
            <w:pPr>
              <w:autoSpaceDE w:val="0"/>
              <w:autoSpaceDN w:val="0"/>
              <w:adjustRightInd w:val="0"/>
              <w:ind w:right="72"/>
              <w:jc w:val="center"/>
              <w:rPr>
                <w:rFonts w:cs="Bookman Old Style"/>
                <w:color w:val="000000"/>
              </w:rPr>
            </w:pPr>
            <w:r>
              <w:rPr>
                <w:rFonts w:cs="Bookman Old Style"/>
                <w:color w:val="000000"/>
              </w:rPr>
              <w:t>Periodic</w:t>
            </w:r>
            <w:r w:rsidR="002A5108">
              <w:rPr>
                <w:rFonts w:cs="Bookman Old Style"/>
                <w:color w:val="000000"/>
              </w:rPr>
              <w:br/>
            </w:r>
            <w:r>
              <w:rPr>
                <w:rFonts w:cs="Bookman Old Style"/>
                <w:color w:val="000000"/>
              </w:rPr>
              <w:t>Examination</w:t>
            </w:r>
          </w:p>
        </w:tc>
      </w:tr>
      <w:tr w:rsidR="00C33EB1" w:rsidRPr="000564C4" w14:paraId="12ADD2AE" w14:textId="77777777" w:rsidTr="002A5108">
        <w:trPr>
          <w:trHeight w:val="290"/>
        </w:trPr>
        <w:tc>
          <w:tcPr>
            <w:tcW w:w="3012" w:type="dxa"/>
            <w:tcBorders>
              <w:bottom w:val="single" w:sz="4" w:space="0" w:color="auto"/>
            </w:tcBorders>
            <w:shd w:val="clear" w:color="C0C0C0" w:fill="auto"/>
            <w:vAlign w:val="bottom"/>
          </w:tcPr>
          <w:p w14:paraId="73073A50" w14:textId="77777777" w:rsidR="00C33EB1" w:rsidRPr="000564C4" w:rsidRDefault="006A5DB9" w:rsidP="00FE0021">
            <w:pPr>
              <w:autoSpaceDE w:val="0"/>
              <w:autoSpaceDN w:val="0"/>
              <w:adjustRightInd w:val="0"/>
              <w:jc w:val="center"/>
              <w:rPr>
                <w:rFonts w:cs="Bookman Old Style"/>
                <w:color w:val="000000"/>
              </w:rPr>
            </w:pPr>
            <w:r>
              <w:rPr>
                <w:rFonts w:cs="Bookman Old Style"/>
                <w:color w:val="000000"/>
              </w:rPr>
              <w:t>Budgeted Expenditures</w:t>
            </w:r>
          </w:p>
        </w:tc>
        <w:tc>
          <w:tcPr>
            <w:tcW w:w="1608" w:type="dxa"/>
            <w:tcBorders>
              <w:bottom w:val="single" w:sz="4" w:space="0" w:color="auto"/>
            </w:tcBorders>
            <w:shd w:val="solid" w:color="FFFFFF" w:fill="auto"/>
            <w:vAlign w:val="bottom"/>
          </w:tcPr>
          <w:p w14:paraId="7754FE54" w14:textId="77777777" w:rsidR="00C33EB1" w:rsidRPr="000564C4" w:rsidRDefault="00C33EB1" w:rsidP="00FE0021">
            <w:pPr>
              <w:autoSpaceDE w:val="0"/>
              <w:autoSpaceDN w:val="0"/>
              <w:adjustRightInd w:val="0"/>
              <w:jc w:val="center"/>
              <w:rPr>
                <w:rFonts w:cs="Bookman Old Style"/>
                <w:color w:val="000000"/>
              </w:rPr>
            </w:pPr>
            <w:r w:rsidRPr="000564C4">
              <w:rPr>
                <w:rFonts w:cs="Bookman Old Style"/>
                <w:color w:val="000000"/>
              </w:rPr>
              <w:t>Fee Amount</w:t>
            </w:r>
          </w:p>
        </w:tc>
      </w:tr>
      <w:tr w:rsidR="00C33EB1" w:rsidRPr="000564C4" w14:paraId="47FEB9EA" w14:textId="77777777" w:rsidTr="002A5108">
        <w:trPr>
          <w:trHeight w:val="290"/>
        </w:trPr>
        <w:tc>
          <w:tcPr>
            <w:tcW w:w="3012" w:type="dxa"/>
            <w:tcBorders>
              <w:top w:val="single" w:sz="4" w:space="0" w:color="auto"/>
            </w:tcBorders>
            <w:shd w:val="solid" w:color="FFFFFF" w:fill="auto"/>
            <w:vAlign w:val="bottom"/>
          </w:tcPr>
          <w:p w14:paraId="317821EC" w14:textId="02A891A9" w:rsidR="00C33EB1" w:rsidRPr="000564C4" w:rsidRDefault="00C86F27" w:rsidP="00FE0021">
            <w:pPr>
              <w:autoSpaceDE w:val="0"/>
              <w:autoSpaceDN w:val="0"/>
              <w:adjustRightInd w:val="0"/>
              <w:rPr>
                <w:rFonts w:cs="Bookman Old Style"/>
                <w:color w:val="000000"/>
              </w:rPr>
            </w:pPr>
            <w:r>
              <w:rPr>
                <w:rFonts w:cs="Bookman Old Style"/>
                <w:color w:val="000000"/>
              </w:rPr>
              <w:t>Less than $</w:t>
            </w:r>
            <w:r w:rsidR="00E97D89">
              <w:rPr>
                <w:rFonts w:cs="Bookman Old Style"/>
                <w:color w:val="000000"/>
              </w:rPr>
              <w:t>10</w:t>
            </w:r>
            <w:r>
              <w:rPr>
                <w:rFonts w:cs="Bookman Old Style"/>
                <w:color w:val="000000"/>
              </w:rPr>
              <w:t>0,000</w:t>
            </w:r>
          </w:p>
        </w:tc>
        <w:tc>
          <w:tcPr>
            <w:tcW w:w="1608" w:type="dxa"/>
            <w:tcBorders>
              <w:top w:val="single" w:sz="4" w:space="0" w:color="auto"/>
            </w:tcBorders>
            <w:shd w:val="solid" w:color="FFFFFF" w:fill="auto"/>
            <w:vAlign w:val="bottom"/>
          </w:tcPr>
          <w:p w14:paraId="68BA23DD" w14:textId="17E8BBAA" w:rsidR="00C33EB1" w:rsidRPr="000564C4" w:rsidRDefault="00C33EB1" w:rsidP="002A5108">
            <w:pPr>
              <w:autoSpaceDE w:val="0"/>
              <w:autoSpaceDN w:val="0"/>
              <w:adjustRightInd w:val="0"/>
              <w:ind w:left="150"/>
              <w:jc w:val="right"/>
              <w:rPr>
                <w:rFonts w:cs="Bookman Old Style"/>
                <w:color w:val="000000"/>
              </w:rPr>
            </w:pPr>
            <w:r w:rsidRPr="000564C4">
              <w:rPr>
                <w:rFonts w:cs="Bookman Old Style"/>
                <w:color w:val="000000"/>
              </w:rPr>
              <w:t>$</w:t>
            </w:r>
            <w:r w:rsidR="008371C1">
              <w:rPr>
                <w:rFonts w:cs="Bookman Old Style"/>
                <w:color w:val="000000"/>
              </w:rPr>
              <w:t xml:space="preserve">    </w:t>
            </w:r>
            <w:r w:rsidR="00E97D89">
              <w:rPr>
                <w:rFonts w:cs="Bookman Old Style"/>
                <w:color w:val="000000"/>
              </w:rPr>
              <w:t>2</w:t>
            </w:r>
            <w:r w:rsidRPr="000564C4">
              <w:rPr>
                <w:rFonts w:cs="Bookman Old Style"/>
                <w:color w:val="000000"/>
              </w:rPr>
              <w:t>00</w:t>
            </w:r>
          </w:p>
        </w:tc>
      </w:tr>
      <w:tr w:rsidR="00C33EB1" w:rsidRPr="000564C4" w14:paraId="6944C46C" w14:textId="77777777" w:rsidTr="002A5108">
        <w:trPr>
          <w:trHeight w:val="290"/>
        </w:trPr>
        <w:tc>
          <w:tcPr>
            <w:tcW w:w="3012" w:type="dxa"/>
            <w:shd w:val="solid" w:color="FFFFFF" w:fill="auto"/>
            <w:vAlign w:val="bottom"/>
          </w:tcPr>
          <w:p w14:paraId="122F1DAD" w14:textId="43518599" w:rsidR="00C33EB1" w:rsidRPr="000564C4" w:rsidRDefault="00C86F27" w:rsidP="00FE0021">
            <w:pPr>
              <w:autoSpaceDE w:val="0"/>
              <w:autoSpaceDN w:val="0"/>
              <w:adjustRightInd w:val="0"/>
              <w:rPr>
                <w:rFonts w:cs="Bookman Old Style"/>
                <w:color w:val="000000"/>
              </w:rPr>
            </w:pPr>
            <w:r>
              <w:rPr>
                <w:rFonts w:cs="Bookman Old Style"/>
                <w:color w:val="000000"/>
              </w:rPr>
              <w:t>$</w:t>
            </w:r>
            <w:r w:rsidR="00E97D89">
              <w:rPr>
                <w:rFonts w:cs="Bookman Old Style"/>
                <w:color w:val="000000"/>
              </w:rPr>
              <w:t>10</w:t>
            </w:r>
            <w:r>
              <w:rPr>
                <w:rFonts w:cs="Bookman Old Style"/>
                <w:color w:val="000000"/>
              </w:rPr>
              <w:t>0,000 to $</w:t>
            </w:r>
            <w:r w:rsidR="00E97D89">
              <w:rPr>
                <w:rFonts w:cs="Bookman Old Style"/>
                <w:color w:val="000000"/>
              </w:rPr>
              <w:t>249,999</w:t>
            </w:r>
          </w:p>
        </w:tc>
        <w:tc>
          <w:tcPr>
            <w:tcW w:w="1608" w:type="dxa"/>
            <w:shd w:val="solid" w:color="FFFFFF" w:fill="auto"/>
            <w:vAlign w:val="bottom"/>
          </w:tcPr>
          <w:p w14:paraId="34923D41" w14:textId="08D65B92" w:rsidR="00C33EB1" w:rsidRPr="000564C4" w:rsidRDefault="00E97D89" w:rsidP="002A5108">
            <w:pPr>
              <w:autoSpaceDE w:val="0"/>
              <w:autoSpaceDN w:val="0"/>
              <w:adjustRightInd w:val="0"/>
              <w:ind w:left="150"/>
              <w:jc w:val="right"/>
              <w:rPr>
                <w:rFonts w:cs="Bookman Old Style"/>
                <w:color w:val="000000"/>
              </w:rPr>
            </w:pPr>
            <w:r>
              <w:rPr>
                <w:rFonts w:cs="Bookman Old Style"/>
                <w:color w:val="000000"/>
              </w:rPr>
              <w:t>550</w:t>
            </w:r>
          </w:p>
        </w:tc>
      </w:tr>
      <w:tr w:rsidR="00C33EB1" w:rsidRPr="000564C4" w14:paraId="5948389C" w14:textId="77777777" w:rsidTr="002A5108">
        <w:trPr>
          <w:trHeight w:val="290"/>
        </w:trPr>
        <w:tc>
          <w:tcPr>
            <w:tcW w:w="3012" w:type="dxa"/>
            <w:shd w:val="solid" w:color="FFFFFF" w:fill="auto"/>
            <w:vAlign w:val="bottom"/>
          </w:tcPr>
          <w:p w14:paraId="0E304CF6" w14:textId="2DDD1F5F" w:rsidR="00C33EB1" w:rsidRPr="000564C4" w:rsidRDefault="00C86F27" w:rsidP="00FE0021">
            <w:pPr>
              <w:autoSpaceDE w:val="0"/>
              <w:autoSpaceDN w:val="0"/>
              <w:adjustRightInd w:val="0"/>
              <w:rPr>
                <w:rFonts w:cs="Bookman Old Style"/>
                <w:color w:val="000000"/>
              </w:rPr>
            </w:pPr>
            <w:r>
              <w:rPr>
                <w:rFonts w:cs="Bookman Old Style"/>
                <w:color w:val="000000"/>
              </w:rPr>
              <w:t>$</w:t>
            </w:r>
            <w:r w:rsidR="00E97D89">
              <w:rPr>
                <w:rFonts w:cs="Bookman Old Style"/>
                <w:color w:val="000000"/>
              </w:rPr>
              <w:t>250,000</w:t>
            </w:r>
            <w:r>
              <w:rPr>
                <w:rFonts w:cs="Bookman Old Style"/>
                <w:color w:val="000000"/>
              </w:rPr>
              <w:t xml:space="preserve"> to $</w:t>
            </w:r>
            <w:r w:rsidR="00E97D89">
              <w:rPr>
                <w:rFonts w:cs="Bookman Old Style"/>
                <w:color w:val="000000"/>
              </w:rPr>
              <w:t>499,999</w:t>
            </w:r>
          </w:p>
        </w:tc>
        <w:tc>
          <w:tcPr>
            <w:tcW w:w="1608" w:type="dxa"/>
            <w:shd w:val="solid" w:color="FFFFFF" w:fill="auto"/>
            <w:vAlign w:val="bottom"/>
          </w:tcPr>
          <w:p w14:paraId="6E053828" w14:textId="17093BFB" w:rsidR="00C33EB1" w:rsidRPr="000564C4" w:rsidRDefault="00E97D89" w:rsidP="002A5108">
            <w:pPr>
              <w:autoSpaceDE w:val="0"/>
              <w:autoSpaceDN w:val="0"/>
              <w:adjustRightInd w:val="0"/>
              <w:ind w:left="150"/>
              <w:jc w:val="right"/>
              <w:rPr>
                <w:rFonts w:cs="Bookman Old Style"/>
                <w:color w:val="000000"/>
              </w:rPr>
            </w:pPr>
            <w:r>
              <w:rPr>
                <w:rFonts w:cs="Bookman Old Style"/>
                <w:color w:val="000000"/>
              </w:rPr>
              <w:t>8</w:t>
            </w:r>
            <w:r w:rsidR="00C86F27">
              <w:rPr>
                <w:rFonts w:cs="Bookman Old Style"/>
                <w:color w:val="000000"/>
              </w:rPr>
              <w:t>00</w:t>
            </w:r>
          </w:p>
        </w:tc>
      </w:tr>
      <w:tr w:rsidR="00E97D89" w:rsidRPr="000564C4" w14:paraId="53E2DEEE" w14:textId="77777777" w:rsidTr="002A5108">
        <w:trPr>
          <w:trHeight w:val="290"/>
        </w:trPr>
        <w:tc>
          <w:tcPr>
            <w:tcW w:w="3012" w:type="dxa"/>
            <w:shd w:val="solid" w:color="FFFFFF" w:fill="auto"/>
            <w:vAlign w:val="bottom"/>
          </w:tcPr>
          <w:p w14:paraId="45EEFA5F" w14:textId="63979015" w:rsidR="00E97D89" w:rsidRDefault="00E97D89" w:rsidP="00FE0021">
            <w:pPr>
              <w:autoSpaceDE w:val="0"/>
              <w:autoSpaceDN w:val="0"/>
              <w:adjustRightInd w:val="0"/>
              <w:rPr>
                <w:rFonts w:cs="Bookman Old Style"/>
                <w:color w:val="000000"/>
              </w:rPr>
            </w:pPr>
            <w:r>
              <w:rPr>
                <w:rFonts w:cs="Bookman Old Style"/>
                <w:color w:val="000000"/>
              </w:rPr>
              <w:t>$500,000 to $749,999</w:t>
            </w:r>
          </w:p>
        </w:tc>
        <w:tc>
          <w:tcPr>
            <w:tcW w:w="1608" w:type="dxa"/>
            <w:shd w:val="solid" w:color="FFFFFF" w:fill="auto"/>
            <w:vAlign w:val="bottom"/>
          </w:tcPr>
          <w:p w14:paraId="7C07D77D" w14:textId="26BE4A3E" w:rsidR="00E97D89" w:rsidRDefault="00E97D89" w:rsidP="002A5108">
            <w:pPr>
              <w:autoSpaceDE w:val="0"/>
              <w:autoSpaceDN w:val="0"/>
              <w:adjustRightInd w:val="0"/>
              <w:ind w:left="-30"/>
              <w:jc w:val="right"/>
              <w:rPr>
                <w:rFonts w:cs="Bookman Old Style"/>
                <w:color w:val="000000"/>
              </w:rPr>
            </w:pPr>
            <w:r>
              <w:rPr>
                <w:rFonts w:cs="Bookman Old Style"/>
                <w:color w:val="000000"/>
              </w:rPr>
              <w:t>1,200</w:t>
            </w:r>
          </w:p>
        </w:tc>
      </w:tr>
      <w:tr w:rsidR="00C33EB1" w:rsidRPr="000564C4" w14:paraId="25BE45A7" w14:textId="77777777" w:rsidTr="002A5108">
        <w:trPr>
          <w:trHeight w:val="290"/>
        </w:trPr>
        <w:tc>
          <w:tcPr>
            <w:tcW w:w="3012" w:type="dxa"/>
            <w:shd w:val="solid" w:color="FFFFFF" w:fill="auto"/>
            <w:vAlign w:val="bottom"/>
          </w:tcPr>
          <w:p w14:paraId="42B0B008" w14:textId="584ED610" w:rsidR="00C33EB1" w:rsidRPr="000564C4" w:rsidRDefault="00C86F27" w:rsidP="00FE0021">
            <w:pPr>
              <w:autoSpaceDE w:val="0"/>
              <w:autoSpaceDN w:val="0"/>
              <w:adjustRightInd w:val="0"/>
              <w:rPr>
                <w:rFonts w:cs="Bookman Old Style"/>
                <w:color w:val="000000"/>
              </w:rPr>
            </w:pPr>
            <w:r>
              <w:rPr>
                <w:rFonts w:cs="Bookman Old Style"/>
                <w:color w:val="000000"/>
              </w:rPr>
              <w:t>$</w:t>
            </w:r>
            <w:r w:rsidR="00E97D89">
              <w:rPr>
                <w:rFonts w:cs="Bookman Old Style"/>
                <w:color w:val="000000"/>
              </w:rPr>
              <w:t>750,000</w:t>
            </w:r>
            <w:r>
              <w:rPr>
                <w:rFonts w:cs="Bookman Old Style"/>
                <w:color w:val="000000"/>
              </w:rPr>
              <w:t xml:space="preserve"> or more</w:t>
            </w:r>
          </w:p>
        </w:tc>
        <w:tc>
          <w:tcPr>
            <w:tcW w:w="1608" w:type="dxa"/>
            <w:shd w:val="solid" w:color="FFFFFF" w:fill="auto"/>
            <w:vAlign w:val="bottom"/>
          </w:tcPr>
          <w:p w14:paraId="0F5E0A50" w14:textId="63770165" w:rsidR="00C33EB1" w:rsidRPr="000564C4" w:rsidRDefault="00C86F27" w:rsidP="002A5108">
            <w:pPr>
              <w:autoSpaceDE w:val="0"/>
              <w:autoSpaceDN w:val="0"/>
              <w:adjustRightInd w:val="0"/>
              <w:ind w:left="-30"/>
              <w:jc w:val="right"/>
              <w:rPr>
                <w:rFonts w:cs="Bookman Old Style"/>
                <w:color w:val="000000"/>
              </w:rPr>
            </w:pPr>
            <w:r>
              <w:rPr>
                <w:rFonts w:cs="Bookman Old Style"/>
                <w:color w:val="000000"/>
              </w:rPr>
              <w:t>1,</w:t>
            </w:r>
            <w:r w:rsidR="00E97D89">
              <w:rPr>
                <w:rFonts w:cs="Bookman Old Style"/>
                <w:color w:val="000000"/>
              </w:rPr>
              <w:t>500</w:t>
            </w:r>
          </w:p>
        </w:tc>
      </w:tr>
    </w:tbl>
    <w:p w14:paraId="78A9589D" w14:textId="13B96FF5" w:rsidR="00DA5781" w:rsidRDefault="00DA5781" w:rsidP="00C14164">
      <w:pPr>
        <w:tabs>
          <w:tab w:val="left" w:pos="288"/>
        </w:tabs>
        <w:spacing w:after="480"/>
      </w:pPr>
    </w:p>
    <w:p w14:paraId="4C08B34A" w14:textId="5D68ECCE" w:rsidR="00DA5781" w:rsidRPr="00DA5781" w:rsidRDefault="00DA5781" w:rsidP="00C14164">
      <w:pPr>
        <w:tabs>
          <w:tab w:val="left" w:pos="288"/>
        </w:tabs>
        <w:spacing w:after="480"/>
        <w:rPr>
          <w:u w:val="single"/>
        </w:rPr>
      </w:pPr>
      <w:r w:rsidRPr="00DA5781">
        <w:rPr>
          <w:u w:val="single"/>
        </w:rPr>
        <w:t>Municipal Utility Examinations</w:t>
      </w:r>
    </w:p>
    <w:p w14:paraId="1242C2DC" w14:textId="19243B26" w:rsidR="004F1871" w:rsidRPr="004F1871" w:rsidRDefault="00E46C8A" w:rsidP="00DA5781">
      <w:pPr>
        <w:tabs>
          <w:tab w:val="left" w:pos="288"/>
        </w:tabs>
        <w:spacing w:after="480"/>
      </w:pPr>
      <w:r>
        <w:t>For i</w:t>
      </w:r>
      <w:r w:rsidR="004F1871" w:rsidRPr="004F1871">
        <w:t xml:space="preserve">nformation </w:t>
      </w:r>
      <w:r>
        <w:t>r</w:t>
      </w:r>
      <w:r w:rsidR="00F2338E">
        <w:t>elated to Municipal Utility e</w:t>
      </w:r>
      <w:r w:rsidR="004F1871" w:rsidRPr="004F1871">
        <w:t>xaminations, see the Frequently Asked Questions (FAQs) on the Auditor of State</w:t>
      </w:r>
      <w:r w:rsidR="00A556F0">
        <w:t>’s</w:t>
      </w:r>
      <w:r w:rsidR="004F1871" w:rsidRPr="004F1871">
        <w:t xml:space="preserve"> website.</w:t>
      </w:r>
    </w:p>
    <w:p w14:paraId="263A1D28" w14:textId="77777777" w:rsidR="002246C9" w:rsidRDefault="002246C9" w:rsidP="00C14164">
      <w:pPr>
        <w:tabs>
          <w:tab w:val="left" w:pos="288"/>
        </w:tabs>
        <w:spacing w:after="480"/>
        <w:ind w:left="446" w:hanging="446"/>
        <w:jc w:val="center"/>
        <w:sectPr w:rsidR="002246C9" w:rsidSect="00E97379">
          <w:headerReference w:type="default" r:id="rId23"/>
          <w:footerReference w:type="default" r:id="rId24"/>
          <w:footnotePr>
            <w:numRestart w:val="eachSect"/>
          </w:footnotePr>
          <w:pgSz w:w="12240" w:h="15840" w:code="1"/>
          <w:pgMar w:top="1440" w:right="1152" w:bottom="720" w:left="1440" w:header="864" w:footer="864" w:gutter="0"/>
          <w:pgNumType w:start="1"/>
          <w:cols w:space="0"/>
        </w:sectPr>
      </w:pPr>
    </w:p>
    <w:p w14:paraId="08390CC1" w14:textId="6E7E03C2" w:rsidR="00DD7315" w:rsidRDefault="00DD7315" w:rsidP="00DD7315">
      <w:pPr>
        <w:spacing w:before="3600" w:line="240" w:lineRule="exact"/>
        <w:jc w:val="center"/>
        <w:rPr>
          <w:b/>
          <w:bCs/>
        </w:rPr>
      </w:pPr>
      <w:bookmarkStart w:id="2" w:name="_Hlk15455256"/>
      <w:r>
        <w:rPr>
          <w:b/>
          <w:bCs/>
        </w:rPr>
        <w:lastRenderedPageBreak/>
        <w:t>Intentionally Left Blank</w:t>
      </w:r>
    </w:p>
    <w:p w14:paraId="2A54A8AF" w14:textId="455926FA" w:rsidR="00DD7315" w:rsidRPr="00DD7315" w:rsidRDefault="00DD7315" w:rsidP="00DD7315">
      <w:pPr>
        <w:spacing w:before="3600" w:line="240" w:lineRule="exact"/>
        <w:jc w:val="center"/>
        <w:rPr>
          <w:b/>
          <w:bCs/>
        </w:rPr>
        <w:sectPr w:rsidR="00DD7315" w:rsidRPr="00DD7315" w:rsidSect="005B6A46">
          <w:headerReference w:type="default" r:id="rId25"/>
          <w:headerReference w:type="first" r:id="rId26"/>
          <w:footnotePr>
            <w:numRestart w:val="eachSect"/>
          </w:footnotePr>
          <w:pgSz w:w="12240" w:h="15840" w:code="1"/>
          <w:pgMar w:top="1440" w:right="1152" w:bottom="720" w:left="1440" w:header="864" w:footer="864" w:gutter="0"/>
          <w:pgNumType w:start="1"/>
          <w:cols w:space="0"/>
          <w:docGrid w:linePitch="272"/>
        </w:sectPr>
      </w:pPr>
    </w:p>
    <w:tbl>
      <w:tblPr>
        <w:tblW w:w="10206" w:type="dxa"/>
        <w:jc w:val="center"/>
        <w:tblLayout w:type="fixed"/>
        <w:tblLook w:val="0000" w:firstRow="0" w:lastRow="0" w:firstColumn="0" w:lastColumn="0" w:noHBand="0" w:noVBand="0"/>
      </w:tblPr>
      <w:tblGrid>
        <w:gridCol w:w="1989"/>
        <w:gridCol w:w="5580"/>
        <w:gridCol w:w="2637"/>
      </w:tblGrid>
      <w:tr w:rsidR="002B557A" w:rsidRPr="002B557A" w14:paraId="517C5662" w14:textId="77777777" w:rsidTr="003371CB">
        <w:trPr>
          <w:cantSplit/>
          <w:jc w:val="center"/>
        </w:trPr>
        <w:tc>
          <w:tcPr>
            <w:tcW w:w="1989" w:type="dxa"/>
          </w:tcPr>
          <w:p w14:paraId="1E7D59F4" w14:textId="785D3204" w:rsidR="002B557A" w:rsidRPr="002B557A" w:rsidRDefault="002B557A" w:rsidP="00F15FE6">
            <w:pPr>
              <w:spacing w:line="240" w:lineRule="exact"/>
              <w:jc w:val="center"/>
            </w:pPr>
          </w:p>
        </w:tc>
        <w:tc>
          <w:tcPr>
            <w:tcW w:w="5580" w:type="dxa"/>
          </w:tcPr>
          <w:p w14:paraId="49F0B7FD" w14:textId="77777777" w:rsidR="002B557A" w:rsidRPr="002B557A" w:rsidRDefault="002B557A" w:rsidP="009B3131">
            <w:pPr>
              <w:spacing w:line="240" w:lineRule="exact"/>
              <w:ind w:left="1226" w:right="342"/>
              <w:jc w:val="center"/>
            </w:pPr>
            <w:r w:rsidRPr="002B557A">
              <w:t>NEWS RELEASE</w:t>
            </w:r>
          </w:p>
        </w:tc>
        <w:tc>
          <w:tcPr>
            <w:tcW w:w="2637" w:type="dxa"/>
          </w:tcPr>
          <w:p w14:paraId="32CF304A" w14:textId="77777777" w:rsidR="002B557A" w:rsidRPr="002B557A" w:rsidRDefault="002B557A" w:rsidP="00F15FE6">
            <w:pPr>
              <w:spacing w:line="240" w:lineRule="exact"/>
              <w:jc w:val="right"/>
            </w:pPr>
          </w:p>
        </w:tc>
      </w:tr>
      <w:tr w:rsidR="002B557A" w:rsidRPr="002B557A" w14:paraId="6AB59BF6" w14:textId="77777777" w:rsidTr="003371CB">
        <w:trPr>
          <w:cantSplit/>
          <w:jc w:val="center"/>
        </w:trPr>
        <w:tc>
          <w:tcPr>
            <w:tcW w:w="1989" w:type="dxa"/>
          </w:tcPr>
          <w:p w14:paraId="2A0ABCBA" w14:textId="77777777" w:rsidR="002B557A" w:rsidRPr="002B557A" w:rsidRDefault="002B557A" w:rsidP="002B557A">
            <w:pPr>
              <w:spacing w:line="240" w:lineRule="exact"/>
              <w:jc w:val="center"/>
            </w:pPr>
          </w:p>
        </w:tc>
        <w:tc>
          <w:tcPr>
            <w:tcW w:w="5580" w:type="dxa"/>
          </w:tcPr>
          <w:p w14:paraId="78F6FE37" w14:textId="77777777" w:rsidR="002B557A" w:rsidRPr="002B557A" w:rsidRDefault="002B557A" w:rsidP="009B3131">
            <w:pPr>
              <w:spacing w:line="240" w:lineRule="exact"/>
              <w:ind w:left="1226" w:right="342"/>
              <w:jc w:val="center"/>
            </w:pPr>
          </w:p>
        </w:tc>
        <w:tc>
          <w:tcPr>
            <w:tcW w:w="2637" w:type="dxa"/>
          </w:tcPr>
          <w:p w14:paraId="36836B3C" w14:textId="77777777" w:rsidR="002B557A" w:rsidRPr="002B557A" w:rsidRDefault="002B557A" w:rsidP="002A5108">
            <w:pPr>
              <w:spacing w:line="240" w:lineRule="exact"/>
            </w:pPr>
            <w:r w:rsidRPr="002B557A">
              <w:t>Contact:  </w:t>
            </w:r>
          </w:p>
        </w:tc>
      </w:tr>
      <w:tr w:rsidR="002B557A" w:rsidRPr="002B557A" w14:paraId="115E7F6A" w14:textId="77777777" w:rsidTr="003371CB">
        <w:trPr>
          <w:cantSplit/>
          <w:jc w:val="center"/>
        </w:trPr>
        <w:tc>
          <w:tcPr>
            <w:tcW w:w="1989" w:type="dxa"/>
          </w:tcPr>
          <w:p w14:paraId="542D0AED" w14:textId="77777777" w:rsidR="002B557A" w:rsidRPr="002B557A" w:rsidRDefault="002B557A" w:rsidP="002B557A">
            <w:pPr>
              <w:spacing w:line="240" w:lineRule="exact"/>
              <w:ind w:left="-108"/>
              <w:jc w:val="center"/>
            </w:pPr>
            <w:r w:rsidRPr="002B557A">
              <w:t>FOR RELEASE</w:t>
            </w:r>
          </w:p>
        </w:tc>
        <w:tc>
          <w:tcPr>
            <w:tcW w:w="5580" w:type="dxa"/>
            <w:tcBorders>
              <w:bottom w:val="single" w:sz="4" w:space="0" w:color="auto"/>
            </w:tcBorders>
          </w:tcPr>
          <w:p w14:paraId="5F0908C7" w14:textId="77777777" w:rsidR="002B557A" w:rsidRPr="002B557A" w:rsidRDefault="002B557A" w:rsidP="009B3131">
            <w:pPr>
              <w:spacing w:line="240" w:lineRule="exact"/>
              <w:ind w:left="1226" w:right="342"/>
              <w:jc w:val="center"/>
            </w:pPr>
          </w:p>
        </w:tc>
        <w:tc>
          <w:tcPr>
            <w:tcW w:w="2637" w:type="dxa"/>
          </w:tcPr>
          <w:p w14:paraId="78A29C99" w14:textId="77777777" w:rsidR="002B557A" w:rsidRPr="002B557A" w:rsidRDefault="002B557A" w:rsidP="002B557A">
            <w:pPr>
              <w:spacing w:line="240" w:lineRule="exact"/>
              <w:ind w:right="-18"/>
              <w:jc w:val="right"/>
            </w:pPr>
          </w:p>
        </w:tc>
      </w:tr>
    </w:tbl>
    <w:p w14:paraId="714AB349" w14:textId="719F746E" w:rsidR="00E364E4" w:rsidRPr="00732EB7" w:rsidRDefault="00E364E4" w:rsidP="00072A55">
      <w:pPr>
        <w:spacing w:before="480" w:after="240" w:line="360" w:lineRule="auto"/>
        <w:ind w:left="-86" w:right="-158"/>
        <w:jc w:val="both"/>
      </w:pPr>
      <w:r w:rsidRPr="00732EB7">
        <w:t>Auditor of State</w:t>
      </w:r>
      <w:r w:rsidR="006911DA" w:rsidRPr="00732EB7">
        <w:t xml:space="preserve"> </w:t>
      </w:r>
      <w:r w:rsidR="00FE0021">
        <w:t>Rob Sand</w:t>
      </w:r>
      <w:r w:rsidRPr="00732EB7">
        <w:t xml:space="preserve"> today released a</w:t>
      </w:r>
      <w:r w:rsidR="00203851">
        <w:t>n</w:t>
      </w:r>
      <w:r w:rsidR="0032789C" w:rsidRPr="00732EB7">
        <w:t xml:space="preserve"> </w:t>
      </w:r>
      <w:r w:rsidR="00374F3B">
        <w:t>agreed-upon procedures</w:t>
      </w:r>
      <w:r w:rsidRPr="00732EB7">
        <w:t xml:space="preserve"> re</w:t>
      </w:r>
      <w:r w:rsidR="00B12EE0" w:rsidRPr="00732EB7">
        <w:t xml:space="preserve">port on the </w:t>
      </w:r>
      <w:r w:rsidR="004E32AC">
        <w:t>City of Anywhere</w:t>
      </w:r>
      <w:r w:rsidR="005967CA" w:rsidRPr="00732EB7">
        <w:t>, Iowa</w:t>
      </w:r>
      <w:r w:rsidR="008371C1">
        <w:t>,</w:t>
      </w:r>
      <w:r w:rsidR="0040584E">
        <w:t xml:space="preserve"> for the period July</w:t>
      </w:r>
      <w:r w:rsidR="006911DA" w:rsidRPr="00732EB7">
        <w:t xml:space="preserve"> 1, </w:t>
      </w:r>
      <w:r w:rsidR="00233516">
        <w:t>20</w:t>
      </w:r>
      <w:r w:rsidR="00C45385">
        <w:t>20</w:t>
      </w:r>
      <w:r w:rsidR="00163E3A" w:rsidRPr="00732EB7">
        <w:t xml:space="preserve"> through </w:t>
      </w:r>
      <w:r w:rsidR="0040584E">
        <w:t>June</w:t>
      </w:r>
      <w:r w:rsidR="006911DA" w:rsidRPr="00732EB7">
        <w:t xml:space="preserve"> 30, </w:t>
      </w:r>
      <w:r w:rsidR="00233516">
        <w:t>20</w:t>
      </w:r>
      <w:r w:rsidR="009672E3">
        <w:t>2</w:t>
      </w:r>
      <w:r w:rsidR="00C45385">
        <w:t>1</w:t>
      </w:r>
      <w:r w:rsidR="00746BFD">
        <w:t xml:space="preserve"> (for periodic examinations, specify </w:t>
      </w:r>
      <w:r w:rsidR="00DD7315">
        <w:t>twelve-month</w:t>
      </w:r>
      <w:r w:rsidR="00746BFD">
        <w:t xml:space="preserve"> period of examination)</w:t>
      </w:r>
      <w:r w:rsidRPr="00732EB7">
        <w:t xml:space="preserve">.  The </w:t>
      </w:r>
      <w:r w:rsidR="00374F3B">
        <w:t>agreed-upon procedures engagement</w:t>
      </w:r>
      <w:r w:rsidRPr="00732EB7">
        <w:t xml:space="preserve"> was performed </w:t>
      </w:r>
      <w:r w:rsidR="00AE0AB4" w:rsidRPr="00732EB7">
        <w:t>pursuant to Chapter</w:t>
      </w:r>
      <w:r w:rsidR="002A66EC" w:rsidRPr="00732EB7">
        <w:t> </w:t>
      </w:r>
      <w:r w:rsidR="006911DA" w:rsidRPr="00732EB7">
        <w:t xml:space="preserve">11.6 </w:t>
      </w:r>
      <w:r w:rsidR="005351A0" w:rsidRPr="00732EB7">
        <w:t>of the Code of Iowa.</w:t>
      </w:r>
      <w:r w:rsidR="00881C1F" w:rsidRPr="00732EB7">
        <w:t xml:space="preserve"> </w:t>
      </w:r>
    </w:p>
    <w:p w14:paraId="59CCF70C" w14:textId="545A9AFC" w:rsidR="00072A55" w:rsidRDefault="00072A55" w:rsidP="00CB10E1">
      <w:pPr>
        <w:pStyle w:val="NewsRelease"/>
        <w:spacing w:after="240" w:line="360" w:lineRule="auto"/>
        <w:ind w:left="-86" w:right="-158" w:firstLine="0"/>
      </w:pPr>
      <w:r w:rsidRPr="00CB10E1">
        <w:t xml:space="preserve">Sand reported </w:t>
      </w:r>
      <w:r w:rsidR="00215D24">
        <w:t>seventeen</w:t>
      </w:r>
      <w:r w:rsidRPr="00CB10E1">
        <w:t xml:space="preserve"> findings related to the receipt and disbursement of taxpayer funds.  They are </w:t>
      </w:r>
      <w:r w:rsidRPr="007E094A">
        <w:t xml:space="preserve">found on pages </w:t>
      </w:r>
      <w:r w:rsidR="007E094A" w:rsidRPr="007E094A">
        <w:t>9</w:t>
      </w:r>
      <w:r w:rsidRPr="007E094A">
        <w:t xml:space="preserve"> through 1</w:t>
      </w:r>
      <w:r w:rsidR="007E094A" w:rsidRPr="007E094A">
        <w:t>3</w:t>
      </w:r>
      <w:r w:rsidRPr="007E094A">
        <w:t xml:space="preserve"> of this report.  The findings address issues such as a lack of</w:t>
      </w:r>
      <w:r w:rsidRPr="00CB10E1">
        <w:t xml:space="preserve"> segregation of duties, the lack of </w:t>
      </w:r>
      <w:r w:rsidR="00E97D89">
        <w:t xml:space="preserve">bank and utility </w:t>
      </w:r>
      <w:r w:rsidRPr="00CB10E1">
        <w:t>reconciliations, disbursements exceeding budgeted amounts, business transactions that may represent conflicts of interest and excessive TIF fund balances</w:t>
      </w:r>
      <w:r w:rsidR="00CB10E1" w:rsidRPr="00CB10E1">
        <w:t>.</w:t>
      </w:r>
      <w:r w:rsidR="005C4620">
        <w:t xml:space="preserve">  Sand provided the City with recommendations to address each of the findings.</w:t>
      </w:r>
    </w:p>
    <w:p w14:paraId="272E6732" w14:textId="1402B9CA" w:rsidR="00250718" w:rsidRDefault="005C4620" w:rsidP="00CB10E1">
      <w:pPr>
        <w:pStyle w:val="NewsRelease"/>
        <w:spacing w:after="240" w:line="360" w:lineRule="auto"/>
        <w:ind w:left="-86" w:right="-158" w:firstLine="0"/>
      </w:pPr>
      <w:r w:rsidRPr="00DB3A69">
        <w:rPr>
          <w:bCs/>
        </w:rPr>
        <w:t xml:space="preserve">Thirteen of the </w:t>
      </w:r>
      <w:r w:rsidR="00215D24">
        <w:rPr>
          <w:bCs/>
        </w:rPr>
        <w:t>seventeen</w:t>
      </w:r>
      <w:r w:rsidRPr="00DB3A69">
        <w:rPr>
          <w:bCs/>
        </w:rPr>
        <w:t xml:space="preserve"> findings discussed </w:t>
      </w:r>
      <w:r w:rsidR="008F56C3">
        <w:rPr>
          <w:bCs/>
        </w:rPr>
        <w:t xml:space="preserve">above </w:t>
      </w:r>
      <w:r w:rsidRPr="00DB3A69">
        <w:rPr>
          <w:bCs/>
        </w:rPr>
        <w:t>are repeated from the prior year.</w:t>
      </w:r>
      <w:r w:rsidRPr="00DB3A69">
        <w:t xml:space="preserve">  </w:t>
      </w:r>
      <w:r w:rsidR="00043893" w:rsidRPr="00DB3A69">
        <w:t>The</w:t>
      </w:r>
      <w:r w:rsidR="00043893">
        <w:t xml:space="preserve"> City Council has a fiduciary responsibility to provide oversight of the City’s operations and financial transaction</w:t>
      </w:r>
      <w:r w:rsidR="00072A55">
        <w:t>s.</w:t>
      </w:r>
      <w:r w:rsidR="00043893">
        <w:t xml:space="preserve">  Oversight is typically defined as the “watchful and responsible care” a governing body exercises in its fiduciary capacity</w:t>
      </w:r>
      <w:r w:rsidR="00CB10E1">
        <w:t>.</w:t>
      </w:r>
      <w:r w:rsidR="00043893">
        <w:t xml:space="preserve">  </w:t>
      </w:r>
    </w:p>
    <w:p w14:paraId="3A39A8DB" w14:textId="77777777" w:rsidR="003833CC" w:rsidRPr="00CB10E1" w:rsidRDefault="00043893" w:rsidP="00CB10E1">
      <w:pPr>
        <w:pStyle w:val="NewsRelease"/>
        <w:spacing w:after="240" w:line="240" w:lineRule="auto"/>
        <w:ind w:left="-86" w:right="-158" w:firstLine="0"/>
        <w:rPr>
          <w:b/>
        </w:rPr>
      </w:pPr>
      <w:r w:rsidRPr="00655029">
        <w:rPr>
          <w:b/>
        </w:rPr>
        <w:t>(</w:t>
      </w:r>
      <w:r w:rsidR="00CB10E1">
        <w:rPr>
          <w:b/>
        </w:rPr>
        <w:t xml:space="preserve">NOTE to CPAs: </w:t>
      </w:r>
      <w:r w:rsidRPr="00655029">
        <w:rPr>
          <w:b/>
        </w:rPr>
        <w:t xml:space="preserve">Include significant findings, for example: segregation of duties weaknesses, lack of reconciliation procedures for bank accounts and utility </w:t>
      </w:r>
      <w:r w:rsidR="005B6A46" w:rsidRPr="00655029">
        <w:rPr>
          <w:b/>
        </w:rPr>
        <w:t>collections, billings and receivables</w:t>
      </w:r>
      <w:r w:rsidRPr="00655029">
        <w:rPr>
          <w:b/>
        </w:rPr>
        <w:t xml:space="preserve">, lack of independent reviews and significant non-compliance.) </w:t>
      </w:r>
    </w:p>
    <w:p w14:paraId="510F9C2B" w14:textId="77777777" w:rsidR="00E364E4" w:rsidRPr="000B1929" w:rsidRDefault="00E364E4" w:rsidP="002B557A">
      <w:pPr>
        <w:pStyle w:val="NewsRelease"/>
        <w:spacing w:after="240" w:line="360" w:lineRule="auto"/>
        <w:ind w:left="-90" w:right="-162" w:firstLine="0"/>
      </w:pPr>
      <w:r w:rsidRPr="00140CAA">
        <w:t xml:space="preserve">A copy of the </w:t>
      </w:r>
      <w:r w:rsidR="00374F3B">
        <w:t>agreed-upon procedures</w:t>
      </w:r>
      <w:r w:rsidRPr="00140CAA">
        <w:t xml:space="preserve"> report is available</w:t>
      </w:r>
      <w:r w:rsidR="00B12EE0" w:rsidRPr="00140CAA">
        <w:t xml:space="preserve"> for review on the Auditor of State’s web site at </w:t>
      </w:r>
      <w:hyperlink r:id="rId27" w:history="1">
        <w:r w:rsidR="00EA4E1E" w:rsidRPr="00534B2E">
          <w:rPr>
            <w:rStyle w:val="Hyperlink"/>
          </w:rPr>
          <w:t>https://auditor.iowa.gov/audit-reports</w:t>
        </w:r>
      </w:hyperlink>
      <w:r w:rsidR="000B1929">
        <w:t>.</w:t>
      </w:r>
    </w:p>
    <w:p w14:paraId="5EE709D1" w14:textId="77777777" w:rsidR="00E364E4" w:rsidRPr="00140CAA" w:rsidRDefault="00E364E4" w:rsidP="00C14164">
      <w:pPr>
        <w:tabs>
          <w:tab w:val="left" w:pos="720"/>
        </w:tabs>
        <w:spacing w:line="420" w:lineRule="exact"/>
        <w:jc w:val="center"/>
      </w:pPr>
      <w:r w:rsidRPr="00140CAA">
        <w:t># # #</w:t>
      </w:r>
    </w:p>
    <w:bookmarkEnd w:id="2"/>
    <w:p w14:paraId="60707BDA" w14:textId="77777777" w:rsidR="0071248A" w:rsidRPr="00A60279" w:rsidRDefault="0071248A" w:rsidP="00C14164">
      <w:pPr>
        <w:tabs>
          <w:tab w:val="left" w:pos="720"/>
        </w:tabs>
        <w:spacing w:line="480" w:lineRule="exact"/>
        <w:jc w:val="center"/>
      </w:pPr>
    </w:p>
    <w:p w14:paraId="564C4DBC" w14:textId="77777777" w:rsidR="004F4ECA" w:rsidRDefault="004F4ECA" w:rsidP="00C14164">
      <w:pPr>
        <w:sectPr w:rsidR="004F4ECA" w:rsidSect="005B6A46">
          <w:headerReference w:type="default" r:id="rId28"/>
          <w:footnotePr>
            <w:numRestart w:val="eachSect"/>
          </w:footnotePr>
          <w:pgSz w:w="12240" w:h="15840" w:code="1"/>
          <w:pgMar w:top="1440" w:right="1152" w:bottom="720" w:left="1440" w:header="864" w:footer="864" w:gutter="0"/>
          <w:pgNumType w:start="1"/>
          <w:cols w:space="0"/>
          <w:docGrid w:linePitch="272"/>
        </w:sectPr>
      </w:pPr>
    </w:p>
    <w:p w14:paraId="484F0295" w14:textId="0C19147F" w:rsidR="00E364E4" w:rsidRDefault="006911DA" w:rsidP="002B557A">
      <w:pPr>
        <w:pStyle w:val="Titlepageparagraph"/>
        <w:spacing w:before="2600"/>
      </w:pPr>
      <w:r w:rsidRPr="00A60279">
        <w:lastRenderedPageBreak/>
        <w:t xml:space="preserve">CITY OF </w:t>
      </w:r>
      <w:r w:rsidR="00E10C8A">
        <w:t>ANYWHERE</w:t>
      </w:r>
      <w:r w:rsidR="00E364E4" w:rsidRPr="00A60279">
        <w:br/>
      </w:r>
      <w:r w:rsidR="00E364E4" w:rsidRPr="00A60279">
        <w:br/>
      </w:r>
      <w:r w:rsidR="00302260">
        <w:t>AUDITOR OF STATE’</w:t>
      </w:r>
      <w:r w:rsidR="001D3314">
        <w:t>S</w:t>
      </w:r>
      <w:r w:rsidR="00E364E4" w:rsidRPr="00A60279">
        <w:t xml:space="preserve"> </w:t>
      </w:r>
      <w:r w:rsidR="00302260">
        <w:t xml:space="preserve">INDEPENDENT </w:t>
      </w:r>
      <w:r w:rsidR="00374F3B">
        <w:t>REPORT</w:t>
      </w:r>
      <w:r w:rsidR="00AD21CD">
        <w:br/>
      </w:r>
      <w:r w:rsidR="00374F3B">
        <w:t>ON APPLYING AGREED-UPON PROCEDURES</w:t>
      </w:r>
      <w:r w:rsidR="00B12EE0" w:rsidRPr="00A60279">
        <w:br/>
      </w:r>
      <w:r w:rsidR="00B12EE0" w:rsidRPr="00A60279">
        <w:br/>
        <w:t>FOR THE PERI</w:t>
      </w:r>
      <w:r w:rsidR="00E10C8A">
        <w:t>OD</w:t>
      </w:r>
      <w:r w:rsidR="00E10C8A">
        <w:br/>
        <w:t>JULY</w:t>
      </w:r>
      <w:r w:rsidRPr="00A60279">
        <w:t xml:space="preserve"> 1, </w:t>
      </w:r>
      <w:r w:rsidR="00233516">
        <w:t>20</w:t>
      </w:r>
      <w:r w:rsidR="00C45385">
        <w:t>20</w:t>
      </w:r>
      <w:r w:rsidR="00163E3A" w:rsidRPr="00A60279">
        <w:t xml:space="preserve"> THROUGH </w:t>
      </w:r>
      <w:r w:rsidR="00E10C8A">
        <w:t>JUNE</w:t>
      </w:r>
      <w:r w:rsidRPr="00A60279">
        <w:t xml:space="preserve"> 30, </w:t>
      </w:r>
      <w:r w:rsidR="00233516">
        <w:t>20</w:t>
      </w:r>
      <w:r w:rsidR="009672E3">
        <w:t>2</w:t>
      </w:r>
      <w:r w:rsidR="00C45385">
        <w:t>1</w:t>
      </w:r>
    </w:p>
    <w:p w14:paraId="1A22ED71" w14:textId="0D025687" w:rsidR="00746BFD" w:rsidRPr="00A60279" w:rsidRDefault="00746BFD" w:rsidP="00C14164">
      <w:pPr>
        <w:pStyle w:val="Titlepageparagraph"/>
        <w:spacing w:before="0"/>
      </w:pPr>
      <w:r>
        <w:t xml:space="preserve">(for periodic examinations, specify </w:t>
      </w:r>
      <w:r w:rsidR="00DD7315">
        <w:t>twelve-month</w:t>
      </w:r>
      <w:r>
        <w:t xml:space="preserve"> period of examination)</w:t>
      </w:r>
    </w:p>
    <w:p w14:paraId="48FBBD53" w14:textId="77777777" w:rsidR="002B557A" w:rsidRDefault="002B557A" w:rsidP="00C14164">
      <w:pPr>
        <w:pStyle w:val="centeredpara"/>
        <w:spacing w:before="120" w:after="600"/>
      </w:pPr>
    </w:p>
    <w:p w14:paraId="7C9AF89C" w14:textId="77777777" w:rsidR="002B557A" w:rsidRDefault="002B557A" w:rsidP="00C14164">
      <w:pPr>
        <w:pStyle w:val="centeredpara"/>
        <w:spacing w:before="120" w:after="600"/>
        <w:sectPr w:rsidR="002B557A" w:rsidSect="00E97379">
          <w:headerReference w:type="even" r:id="rId29"/>
          <w:headerReference w:type="default" r:id="rId30"/>
          <w:footerReference w:type="even" r:id="rId31"/>
          <w:footerReference w:type="default" r:id="rId32"/>
          <w:headerReference w:type="first" r:id="rId33"/>
          <w:footnotePr>
            <w:numRestart w:val="eachSect"/>
          </w:footnotePr>
          <w:pgSz w:w="12240" w:h="15840" w:code="1"/>
          <w:pgMar w:top="1440" w:right="1152" w:bottom="720" w:left="1440" w:header="864" w:footer="864" w:gutter="0"/>
          <w:pgNumType w:start="1"/>
          <w:cols w:space="0"/>
        </w:sectPr>
      </w:pPr>
    </w:p>
    <w:p w14:paraId="6040623F" w14:textId="77777777" w:rsidR="00E364E4" w:rsidRPr="00732EB7" w:rsidRDefault="00E364E4" w:rsidP="00E54750">
      <w:pPr>
        <w:pStyle w:val="centeredpara"/>
        <w:spacing w:after="600"/>
      </w:pPr>
      <w:r w:rsidRPr="00732EB7">
        <w:lastRenderedPageBreak/>
        <w:t>Table of Contents</w:t>
      </w:r>
    </w:p>
    <w:p w14:paraId="2105E22E" w14:textId="77777777" w:rsidR="00E364E4" w:rsidRPr="00732EB7" w:rsidRDefault="00E364E4" w:rsidP="00C14164">
      <w:pPr>
        <w:pStyle w:val="TOC1"/>
        <w:tabs>
          <w:tab w:val="clear" w:pos="9648"/>
          <w:tab w:val="right" w:pos="9450"/>
        </w:tabs>
        <w:spacing w:before="0" w:after="240"/>
        <w:rPr>
          <w:u w:val="single"/>
        </w:rPr>
      </w:pPr>
      <w:r w:rsidRPr="00732EB7">
        <w:tab/>
      </w:r>
      <w:r w:rsidRPr="00732EB7">
        <w:tab/>
      </w:r>
      <w:r w:rsidRPr="00732EB7">
        <w:rPr>
          <w:u w:val="single"/>
        </w:rPr>
        <w:t>Page</w:t>
      </w:r>
    </w:p>
    <w:p w14:paraId="79C2C9A3" w14:textId="77777777" w:rsidR="00E364E4" w:rsidRPr="00A60279" w:rsidRDefault="00E364E4" w:rsidP="00C14164">
      <w:pPr>
        <w:pStyle w:val="TOC1"/>
        <w:tabs>
          <w:tab w:val="clear" w:pos="9648"/>
          <w:tab w:val="right" w:pos="9450"/>
        </w:tabs>
        <w:spacing w:before="0" w:after="240"/>
      </w:pPr>
      <w:r w:rsidRPr="00A60279">
        <w:t>Officials</w:t>
      </w:r>
      <w:r w:rsidRPr="00A60279">
        <w:tab/>
      </w:r>
      <w:r w:rsidRPr="00A60279">
        <w:tab/>
        <w:t>3</w:t>
      </w:r>
      <w:r w:rsidR="00F30E1A">
        <w:t>-4</w:t>
      </w:r>
    </w:p>
    <w:p w14:paraId="40BE64A1" w14:textId="77777777" w:rsidR="00E364E4" w:rsidRPr="00302260" w:rsidRDefault="00302260" w:rsidP="00302260">
      <w:pPr>
        <w:pStyle w:val="TOC1"/>
        <w:tabs>
          <w:tab w:val="clear" w:pos="9648"/>
          <w:tab w:val="right" w:pos="9450"/>
        </w:tabs>
        <w:spacing w:before="0" w:after="240"/>
      </w:pPr>
      <w:r w:rsidRPr="00302260">
        <w:t>Auditor of State’s Independent Report on Applying Agreed-Upon Procedures</w:t>
      </w:r>
      <w:r w:rsidR="00AD21CD" w:rsidRPr="00302260">
        <w:tab/>
      </w:r>
      <w:r w:rsidR="00AD21CD" w:rsidRPr="00302260">
        <w:tab/>
        <w:t>5-</w:t>
      </w:r>
      <w:r w:rsidR="007E094A">
        <w:t>7</w:t>
      </w:r>
    </w:p>
    <w:p w14:paraId="63275C69" w14:textId="77777777" w:rsidR="00E364E4" w:rsidRPr="00CD06D8" w:rsidRDefault="00540794" w:rsidP="00C14164">
      <w:pPr>
        <w:tabs>
          <w:tab w:val="center" w:pos="7920"/>
          <w:tab w:val="right" w:pos="9648"/>
        </w:tabs>
        <w:spacing w:after="240" w:line="240" w:lineRule="exact"/>
      </w:pPr>
      <w:r>
        <w:t xml:space="preserve">Detailed </w:t>
      </w:r>
      <w:r w:rsidR="00C206AC">
        <w:t xml:space="preserve">Findings and </w:t>
      </w:r>
      <w:r>
        <w:t>Recommendations</w:t>
      </w:r>
      <w:r w:rsidR="00E364E4" w:rsidRPr="00CD06D8">
        <w:t>:</w:t>
      </w:r>
      <w:r w:rsidR="00E364E4" w:rsidRPr="00CD06D8">
        <w:tab/>
      </w:r>
      <w:r w:rsidR="00E364E4" w:rsidRPr="00CD06D8">
        <w:rPr>
          <w:u w:val="single"/>
        </w:rPr>
        <w:t>Finding</w:t>
      </w:r>
    </w:p>
    <w:p w14:paraId="781125DF" w14:textId="77777777" w:rsidR="00DB691D" w:rsidRDefault="00DB691D" w:rsidP="00C76055">
      <w:pPr>
        <w:pStyle w:val="TOC2"/>
        <w:tabs>
          <w:tab w:val="clear" w:pos="8208"/>
          <w:tab w:val="clear" w:pos="9648"/>
          <w:tab w:val="center" w:pos="7920"/>
          <w:tab w:val="right" w:pos="9450"/>
        </w:tabs>
      </w:pPr>
      <w:r>
        <w:t xml:space="preserve">Segregation of </w:t>
      </w:r>
      <w:r w:rsidR="00403512">
        <w:t>D</w:t>
      </w:r>
      <w:r>
        <w:t>uties</w:t>
      </w:r>
      <w:r w:rsidR="00E364E4" w:rsidRPr="00CD06D8">
        <w:tab/>
      </w:r>
      <w:r w:rsidR="00B12EE0" w:rsidRPr="00CD06D8">
        <w:t>A</w:t>
      </w:r>
      <w:r w:rsidR="003B4391" w:rsidRPr="00CD06D8">
        <w:tab/>
      </w:r>
      <w:r w:rsidR="007E094A">
        <w:t>9</w:t>
      </w:r>
    </w:p>
    <w:p w14:paraId="44E6D446" w14:textId="77777777" w:rsidR="00D25E7A" w:rsidRDefault="00D25E7A" w:rsidP="00C76055">
      <w:pPr>
        <w:pStyle w:val="TOC2"/>
        <w:tabs>
          <w:tab w:val="clear" w:pos="8208"/>
          <w:tab w:val="clear" w:pos="9648"/>
          <w:tab w:val="center" w:pos="7920"/>
          <w:tab w:val="right" w:pos="9450"/>
        </w:tabs>
      </w:pPr>
      <w:r>
        <w:t>City Fire Department</w:t>
      </w:r>
      <w:r w:rsidRPr="00CD06D8">
        <w:tab/>
      </w:r>
      <w:r w:rsidR="002D3804">
        <w:t>B</w:t>
      </w:r>
      <w:r w:rsidRPr="00CD06D8">
        <w:tab/>
      </w:r>
      <w:r w:rsidR="007E094A">
        <w:t>9</w:t>
      </w:r>
    </w:p>
    <w:p w14:paraId="666A496F" w14:textId="77777777" w:rsidR="00D25E7A" w:rsidRDefault="002D3804" w:rsidP="00C76055">
      <w:pPr>
        <w:pStyle w:val="TOC2"/>
        <w:tabs>
          <w:tab w:val="clear" w:pos="8208"/>
          <w:tab w:val="clear" w:pos="9648"/>
          <w:tab w:val="center" w:pos="7920"/>
          <w:tab w:val="right" w:pos="9450"/>
        </w:tabs>
      </w:pPr>
      <w:r>
        <w:t>Bank Reconciliations</w:t>
      </w:r>
      <w:r w:rsidR="00D25E7A" w:rsidRPr="00CD06D8">
        <w:tab/>
      </w:r>
      <w:r>
        <w:t>C</w:t>
      </w:r>
      <w:r w:rsidR="00D25E7A" w:rsidRPr="00CD06D8">
        <w:tab/>
      </w:r>
      <w:r w:rsidR="007E094A">
        <w:t>9</w:t>
      </w:r>
    </w:p>
    <w:p w14:paraId="16901685" w14:textId="77777777" w:rsidR="00D25E7A" w:rsidRDefault="002D3804" w:rsidP="00C76055">
      <w:pPr>
        <w:pStyle w:val="TOC2"/>
        <w:tabs>
          <w:tab w:val="clear" w:pos="8208"/>
          <w:tab w:val="clear" w:pos="9648"/>
          <w:tab w:val="center" w:pos="7920"/>
          <w:tab w:val="right" w:pos="9450"/>
        </w:tabs>
      </w:pPr>
      <w:r>
        <w:t>Chart of Accounts</w:t>
      </w:r>
      <w:r w:rsidR="00D25E7A" w:rsidRPr="00CD06D8">
        <w:tab/>
      </w:r>
      <w:r>
        <w:t>D</w:t>
      </w:r>
      <w:r w:rsidR="00D25E7A" w:rsidRPr="00CD06D8">
        <w:tab/>
      </w:r>
      <w:r w:rsidR="007E094A">
        <w:t>10</w:t>
      </w:r>
    </w:p>
    <w:p w14:paraId="30BCB513" w14:textId="77777777" w:rsidR="002B557A" w:rsidRDefault="002D3804" w:rsidP="00C76055">
      <w:pPr>
        <w:pStyle w:val="TOC2"/>
        <w:tabs>
          <w:tab w:val="clear" w:pos="8208"/>
          <w:tab w:val="clear" w:pos="9648"/>
          <w:tab w:val="center" w:pos="7920"/>
          <w:tab w:val="right" w:pos="9450"/>
        </w:tabs>
      </w:pPr>
      <w:r>
        <w:t>Reconciliation of Utility Billings,</w:t>
      </w:r>
    </w:p>
    <w:p w14:paraId="527B5BB0" w14:textId="77777777" w:rsidR="00D25E7A" w:rsidRDefault="002D3804" w:rsidP="00C76055">
      <w:pPr>
        <w:pStyle w:val="TOC2"/>
        <w:tabs>
          <w:tab w:val="clear" w:pos="8208"/>
          <w:tab w:val="clear" w:pos="9648"/>
          <w:tab w:val="center" w:pos="7920"/>
          <w:tab w:val="right" w:pos="9450"/>
        </w:tabs>
      </w:pPr>
      <w:r>
        <w:t xml:space="preserve">  C</w:t>
      </w:r>
      <w:r w:rsidR="004E32AC">
        <w:t>ollections and Delinquen</w:t>
      </w:r>
      <w:r w:rsidR="00F51719">
        <w:t>t Accounts</w:t>
      </w:r>
      <w:r w:rsidR="00AD21CD">
        <w:tab/>
        <w:t>E</w:t>
      </w:r>
      <w:r w:rsidR="00AD21CD">
        <w:tab/>
      </w:r>
      <w:r w:rsidR="007E094A">
        <w:t>10</w:t>
      </w:r>
    </w:p>
    <w:p w14:paraId="61795B35" w14:textId="77777777" w:rsidR="00D25E7A" w:rsidRDefault="002D3804" w:rsidP="00C76055">
      <w:pPr>
        <w:pStyle w:val="TOC2"/>
        <w:tabs>
          <w:tab w:val="clear" w:pos="8208"/>
          <w:tab w:val="clear" w:pos="9648"/>
          <w:tab w:val="center" w:pos="7920"/>
          <w:tab w:val="right" w:pos="9450"/>
        </w:tabs>
      </w:pPr>
      <w:r>
        <w:t xml:space="preserve">Monthly </w:t>
      </w:r>
      <w:r w:rsidR="005B6A46">
        <w:t xml:space="preserve">City </w:t>
      </w:r>
      <w:r>
        <w:t>Treasurer’s Report</w:t>
      </w:r>
      <w:r w:rsidR="00D25E7A" w:rsidRPr="00CD06D8">
        <w:tab/>
      </w:r>
      <w:r>
        <w:t>F</w:t>
      </w:r>
      <w:r w:rsidR="00D25E7A" w:rsidRPr="00CD06D8">
        <w:tab/>
      </w:r>
      <w:r w:rsidR="007E094A">
        <w:t>10</w:t>
      </w:r>
    </w:p>
    <w:p w14:paraId="07ACEC28" w14:textId="77777777" w:rsidR="00D25E7A" w:rsidRDefault="002D3804" w:rsidP="00C76055">
      <w:pPr>
        <w:pStyle w:val="TOC2"/>
        <w:tabs>
          <w:tab w:val="clear" w:pos="8208"/>
          <w:tab w:val="clear" w:pos="9648"/>
          <w:tab w:val="center" w:pos="7920"/>
          <w:tab w:val="right" w:pos="9450"/>
        </w:tabs>
      </w:pPr>
      <w:r>
        <w:t>Deposits and Investments</w:t>
      </w:r>
      <w:r w:rsidR="00D25E7A" w:rsidRPr="00CD06D8">
        <w:tab/>
      </w:r>
      <w:r>
        <w:t>G</w:t>
      </w:r>
      <w:r w:rsidR="00D25E7A" w:rsidRPr="00CD06D8">
        <w:tab/>
      </w:r>
      <w:r w:rsidR="007E094A">
        <w:t>10</w:t>
      </w:r>
    </w:p>
    <w:p w14:paraId="0FEC5D3A" w14:textId="77777777" w:rsidR="00D25E7A" w:rsidRDefault="002D3804" w:rsidP="00C76055">
      <w:pPr>
        <w:pStyle w:val="TOC2"/>
        <w:tabs>
          <w:tab w:val="clear" w:pos="8208"/>
          <w:tab w:val="clear" w:pos="9648"/>
          <w:tab w:val="center" w:pos="7920"/>
          <w:tab w:val="right" w:pos="9450"/>
        </w:tabs>
      </w:pPr>
      <w:r>
        <w:t xml:space="preserve">City Council </w:t>
      </w:r>
      <w:r w:rsidR="002C179F">
        <w:t xml:space="preserve">Meeting </w:t>
      </w:r>
      <w:r>
        <w:t>Minutes</w:t>
      </w:r>
      <w:r w:rsidR="00D25E7A" w:rsidRPr="00CD06D8">
        <w:tab/>
      </w:r>
      <w:r>
        <w:t>H</w:t>
      </w:r>
      <w:r w:rsidR="00D25E7A" w:rsidRPr="00CD06D8">
        <w:tab/>
      </w:r>
      <w:r w:rsidR="007E094A">
        <w:t>10</w:t>
      </w:r>
    </w:p>
    <w:p w14:paraId="79C1315D" w14:textId="77777777" w:rsidR="00D25E7A" w:rsidRDefault="002D3804" w:rsidP="00C76055">
      <w:pPr>
        <w:pStyle w:val="TOC2"/>
        <w:tabs>
          <w:tab w:val="clear" w:pos="8208"/>
          <w:tab w:val="clear" w:pos="9648"/>
          <w:tab w:val="center" w:pos="7920"/>
          <w:tab w:val="right" w:pos="9450"/>
        </w:tabs>
      </w:pPr>
      <w:r>
        <w:t>Certified Budget</w:t>
      </w:r>
      <w:r w:rsidR="00D25E7A" w:rsidRPr="00CD06D8">
        <w:tab/>
      </w:r>
      <w:r>
        <w:t>I</w:t>
      </w:r>
      <w:r w:rsidR="00D25E7A" w:rsidRPr="00CD06D8">
        <w:tab/>
      </w:r>
      <w:r w:rsidR="00AD21CD">
        <w:t>1</w:t>
      </w:r>
      <w:r w:rsidR="007E094A">
        <w:t>1</w:t>
      </w:r>
    </w:p>
    <w:p w14:paraId="038FBEF1" w14:textId="77777777" w:rsidR="00D25E7A" w:rsidRDefault="002D3804" w:rsidP="00C76055">
      <w:pPr>
        <w:pStyle w:val="TOC2"/>
        <w:tabs>
          <w:tab w:val="clear" w:pos="8208"/>
          <w:tab w:val="clear" w:pos="9648"/>
          <w:tab w:val="center" w:pos="7920"/>
          <w:tab w:val="right" w:pos="9450"/>
        </w:tabs>
      </w:pPr>
      <w:r>
        <w:t>Business Transactions</w:t>
      </w:r>
      <w:r w:rsidR="00D25E7A" w:rsidRPr="00CD06D8">
        <w:tab/>
      </w:r>
      <w:r>
        <w:t>J</w:t>
      </w:r>
      <w:r w:rsidR="00D25E7A" w:rsidRPr="00CD06D8">
        <w:tab/>
      </w:r>
      <w:r w:rsidR="00AD21CD">
        <w:t>1</w:t>
      </w:r>
      <w:r w:rsidR="007E094A">
        <w:t>1</w:t>
      </w:r>
    </w:p>
    <w:p w14:paraId="3C9CC44C" w14:textId="77777777" w:rsidR="007A3935" w:rsidRDefault="002D3804" w:rsidP="00C76055">
      <w:pPr>
        <w:pStyle w:val="TOC2"/>
        <w:tabs>
          <w:tab w:val="clear" w:pos="8208"/>
          <w:tab w:val="clear" w:pos="9648"/>
          <w:tab w:val="center" w:pos="7920"/>
          <w:tab w:val="right" w:pos="9450"/>
        </w:tabs>
      </w:pPr>
      <w:r>
        <w:t>Questionable Disbursements</w:t>
      </w:r>
      <w:r>
        <w:tab/>
        <w:t>K</w:t>
      </w:r>
      <w:r w:rsidR="004530F0" w:rsidRPr="00CD06D8">
        <w:tab/>
      </w:r>
      <w:r w:rsidR="00AD21CD">
        <w:t>1</w:t>
      </w:r>
      <w:r w:rsidR="007E094A">
        <w:t>1</w:t>
      </w:r>
    </w:p>
    <w:p w14:paraId="6523598B" w14:textId="77777777" w:rsidR="002D3804" w:rsidRDefault="002D3804" w:rsidP="00C76055">
      <w:pPr>
        <w:pStyle w:val="TOC2"/>
        <w:tabs>
          <w:tab w:val="clear" w:pos="8208"/>
          <w:tab w:val="clear" w:pos="9648"/>
          <w:tab w:val="center" w:pos="7920"/>
          <w:tab w:val="right" w:pos="9450"/>
        </w:tabs>
      </w:pPr>
      <w:r>
        <w:t>Payment of General Obligation Bonds</w:t>
      </w:r>
      <w:r>
        <w:tab/>
        <w:t>L</w:t>
      </w:r>
      <w:r w:rsidRPr="00CD06D8">
        <w:tab/>
      </w:r>
      <w:r w:rsidR="00AD21CD">
        <w:t>1</w:t>
      </w:r>
      <w:r w:rsidR="007E094A">
        <w:t>2</w:t>
      </w:r>
    </w:p>
    <w:p w14:paraId="182F23B5" w14:textId="77777777" w:rsidR="002D3804" w:rsidRDefault="002D3804" w:rsidP="00C76055">
      <w:pPr>
        <w:pStyle w:val="TOC2"/>
        <w:tabs>
          <w:tab w:val="clear" w:pos="8208"/>
          <w:tab w:val="clear" w:pos="9648"/>
          <w:tab w:val="center" w:pos="7920"/>
          <w:tab w:val="right" w:pos="9450"/>
        </w:tabs>
      </w:pPr>
      <w:r>
        <w:t>Tax Increment Financing</w:t>
      </w:r>
      <w:r>
        <w:tab/>
        <w:t>M</w:t>
      </w:r>
      <w:r w:rsidRPr="00CD06D8">
        <w:tab/>
      </w:r>
      <w:r w:rsidR="00AD21CD">
        <w:t>1</w:t>
      </w:r>
      <w:r w:rsidR="007E094A">
        <w:t>2</w:t>
      </w:r>
    </w:p>
    <w:p w14:paraId="6379940B" w14:textId="77777777" w:rsidR="002D3804" w:rsidRDefault="002D3804" w:rsidP="00C76055">
      <w:pPr>
        <w:pStyle w:val="TOC2"/>
        <w:tabs>
          <w:tab w:val="clear" w:pos="8208"/>
          <w:tab w:val="clear" w:pos="9648"/>
          <w:tab w:val="center" w:pos="7920"/>
          <w:tab w:val="right" w:pos="9450"/>
        </w:tabs>
      </w:pPr>
      <w:r>
        <w:t>Separately Maintained Records</w:t>
      </w:r>
      <w:r>
        <w:tab/>
        <w:t>N</w:t>
      </w:r>
      <w:r w:rsidRPr="00CD06D8">
        <w:tab/>
      </w:r>
      <w:r w:rsidR="00AD21CD">
        <w:t>1</w:t>
      </w:r>
      <w:r w:rsidR="007E094A">
        <w:t>2</w:t>
      </w:r>
      <w:r w:rsidR="002A5108">
        <w:t>-1</w:t>
      </w:r>
      <w:r w:rsidR="007E094A">
        <w:t>3</w:t>
      </w:r>
    </w:p>
    <w:p w14:paraId="4A315A2A" w14:textId="2876B653" w:rsidR="00DB691D" w:rsidRDefault="002D3804" w:rsidP="009E2706">
      <w:pPr>
        <w:pStyle w:val="TOC2"/>
        <w:tabs>
          <w:tab w:val="clear" w:pos="8208"/>
          <w:tab w:val="clear" w:pos="9648"/>
          <w:tab w:val="center" w:pos="7920"/>
          <w:tab w:val="right" w:pos="9450"/>
        </w:tabs>
      </w:pPr>
      <w:r>
        <w:t>Electronic Check Retention</w:t>
      </w:r>
      <w:r>
        <w:tab/>
        <w:t>O</w:t>
      </w:r>
      <w:r w:rsidR="00AD21CD">
        <w:tab/>
        <w:t>1</w:t>
      </w:r>
      <w:r w:rsidR="007E094A">
        <w:t>3</w:t>
      </w:r>
    </w:p>
    <w:p w14:paraId="6D3D5F39" w14:textId="487BF079" w:rsidR="00215D24" w:rsidRPr="00215D24" w:rsidRDefault="00215D24" w:rsidP="00215D24">
      <w:pPr>
        <w:pStyle w:val="TOC2"/>
        <w:tabs>
          <w:tab w:val="clear" w:pos="8208"/>
          <w:tab w:val="clear" w:pos="9648"/>
          <w:tab w:val="center" w:pos="7920"/>
          <w:tab w:val="right" w:pos="9450"/>
        </w:tabs>
      </w:pPr>
      <w:r>
        <w:t>Anywhere Fire Department</w:t>
      </w:r>
      <w:r>
        <w:tab/>
        <w:t>P</w:t>
      </w:r>
      <w:r>
        <w:tab/>
        <w:t>13</w:t>
      </w:r>
      <w:r w:rsidR="00155E31">
        <w:t>-14</w:t>
      </w:r>
    </w:p>
    <w:p w14:paraId="625CD3E0" w14:textId="7D26EC6D" w:rsidR="009E2706" w:rsidRPr="009E2706" w:rsidRDefault="00215D24" w:rsidP="009E2706">
      <w:pPr>
        <w:pStyle w:val="TOC2"/>
        <w:tabs>
          <w:tab w:val="clear" w:pos="8208"/>
          <w:tab w:val="clear" w:pos="9648"/>
          <w:tab w:val="center" w:pos="7920"/>
          <w:tab w:val="right" w:pos="9450"/>
        </w:tabs>
        <w:spacing w:after="240"/>
      </w:pPr>
      <w:bookmarkStart w:id="3" w:name="_Hlk73942905"/>
      <w:r>
        <w:t>Interfund Transfers</w:t>
      </w:r>
      <w:r w:rsidR="009E2706">
        <w:tab/>
      </w:r>
      <w:r>
        <w:t>Q</w:t>
      </w:r>
      <w:bookmarkEnd w:id="3"/>
      <w:r w:rsidR="009E2706">
        <w:tab/>
        <w:t>1</w:t>
      </w:r>
      <w:r>
        <w:t>4</w:t>
      </w:r>
    </w:p>
    <w:p w14:paraId="1E391151" w14:textId="64BDE5E3" w:rsidR="00E364E4" w:rsidRPr="00A60279" w:rsidRDefault="001B4AB7" w:rsidP="00C76055">
      <w:pPr>
        <w:pStyle w:val="TOC2"/>
        <w:tabs>
          <w:tab w:val="clear" w:pos="8208"/>
          <w:tab w:val="clear" w:pos="9648"/>
          <w:tab w:val="center" w:pos="7920"/>
          <w:tab w:val="right" w:pos="9450"/>
        </w:tabs>
        <w:ind w:left="0"/>
      </w:pPr>
      <w:r w:rsidRPr="00A60279">
        <w:t>S</w:t>
      </w:r>
      <w:r w:rsidR="00B12EE0" w:rsidRPr="00A60279">
        <w:t>taff</w:t>
      </w:r>
      <w:r w:rsidR="00B61F29" w:rsidRPr="00A60279">
        <w:tab/>
      </w:r>
      <w:r w:rsidR="00B61F29" w:rsidRPr="00A60279">
        <w:tab/>
      </w:r>
      <w:r w:rsidR="00522F35">
        <w:t>1</w:t>
      </w:r>
      <w:r w:rsidR="00215D24">
        <w:t>5</w:t>
      </w:r>
    </w:p>
    <w:p w14:paraId="0E5A1B35" w14:textId="77777777" w:rsidR="00A54A80" w:rsidRPr="00A60279" w:rsidRDefault="00A54A80" w:rsidP="00C14164">
      <w:pPr>
        <w:rPr>
          <w:highlight w:val="yellow"/>
        </w:rPr>
      </w:pPr>
    </w:p>
    <w:p w14:paraId="31D27E5F" w14:textId="77777777" w:rsidR="00CC778B" w:rsidRPr="00A60279" w:rsidRDefault="00CC778B" w:rsidP="00C14164">
      <w:pPr>
        <w:rPr>
          <w:highlight w:val="yellow"/>
        </w:rPr>
        <w:sectPr w:rsidR="00CC778B" w:rsidRPr="00A60279" w:rsidSect="00FC5862">
          <w:headerReference w:type="default" r:id="rId34"/>
          <w:footerReference w:type="default" r:id="rId35"/>
          <w:footnotePr>
            <w:numRestart w:val="eachSect"/>
          </w:footnotePr>
          <w:pgSz w:w="12240" w:h="15840" w:code="1"/>
          <w:pgMar w:top="1440" w:right="1152" w:bottom="720" w:left="1440" w:header="864" w:footer="864" w:gutter="0"/>
          <w:pgNumType w:start="2"/>
          <w:cols w:space="0"/>
        </w:sectPr>
      </w:pPr>
    </w:p>
    <w:p w14:paraId="7346CC3D" w14:textId="77777777" w:rsidR="00E14AF2" w:rsidRPr="00764F0F" w:rsidRDefault="00E14AF2" w:rsidP="00E14AF2">
      <w:pPr>
        <w:spacing w:after="120" w:line="240" w:lineRule="exact"/>
        <w:jc w:val="center"/>
        <w:rPr>
          <w:b/>
          <w:sz w:val="24"/>
          <w:szCs w:val="24"/>
        </w:rPr>
      </w:pPr>
      <w:r w:rsidRPr="004C0F63">
        <w:rPr>
          <w:b/>
          <w:sz w:val="24"/>
          <w:szCs w:val="24"/>
        </w:rPr>
        <w:lastRenderedPageBreak/>
        <w:t>Example for Annual Examinations</w:t>
      </w:r>
      <w:r>
        <w:rPr>
          <w:b/>
          <w:sz w:val="24"/>
          <w:szCs w:val="24"/>
        </w:rPr>
        <w:br/>
      </w:r>
      <w:r w:rsidRPr="00764F0F">
        <w:t>(Include all Officials in office at some point during the fiscal year,</w:t>
      </w:r>
      <w:r w:rsidRPr="00764F0F">
        <w:br/>
        <w:t>including any changes in Officials)</w:t>
      </w:r>
    </w:p>
    <w:p w14:paraId="7E16362B" w14:textId="77777777" w:rsidR="00E14AF2" w:rsidRDefault="00E14AF2" w:rsidP="00E14AF2">
      <w:pPr>
        <w:spacing w:line="480" w:lineRule="exact"/>
        <w:jc w:val="center"/>
        <w:rPr>
          <w:b/>
        </w:rPr>
      </w:pPr>
      <w:r>
        <w:rPr>
          <w:b/>
        </w:rPr>
        <w:t>City of Anywhere</w:t>
      </w:r>
    </w:p>
    <w:p w14:paraId="08AD5154" w14:textId="77777777" w:rsidR="00C45385" w:rsidRDefault="00C45385" w:rsidP="00C45385">
      <w:pPr>
        <w:spacing w:after="240"/>
        <w:jc w:val="center"/>
        <w:rPr>
          <w:b/>
        </w:rPr>
      </w:pPr>
      <w:r w:rsidRPr="009C687C">
        <w:rPr>
          <w:b/>
        </w:rPr>
        <w:t>Officials</w:t>
      </w:r>
    </w:p>
    <w:p w14:paraId="7C15C693" w14:textId="77777777" w:rsidR="00C45385" w:rsidRDefault="00C45385" w:rsidP="00C45385">
      <w:pPr>
        <w:tabs>
          <w:tab w:val="left" w:pos="4590"/>
          <w:tab w:val="center" w:pos="8910"/>
          <w:tab w:val="left" w:pos="10530"/>
        </w:tabs>
        <w:spacing w:after="240" w:line="240" w:lineRule="exact"/>
        <w:ind w:left="432" w:right="108"/>
      </w:pPr>
      <w:r>
        <w:tab/>
      </w:r>
      <w:r>
        <w:tab/>
        <w:t>Term</w:t>
      </w:r>
      <w:r>
        <w:br/>
      </w:r>
      <w:r>
        <w:rPr>
          <w:u w:val="single"/>
        </w:rPr>
        <w:t>Name</w:t>
      </w:r>
      <w:r>
        <w:tab/>
      </w:r>
      <w:r>
        <w:rPr>
          <w:u w:val="single"/>
        </w:rPr>
        <w:t>Title</w:t>
      </w:r>
      <w:r>
        <w:tab/>
      </w:r>
      <w:r>
        <w:rPr>
          <w:u w:val="single"/>
        </w:rPr>
        <w:t>Expires</w:t>
      </w:r>
    </w:p>
    <w:p w14:paraId="6A6FE50B" w14:textId="77777777" w:rsidR="00C45385" w:rsidRPr="00B622E2" w:rsidRDefault="00C45385" w:rsidP="00C45385">
      <w:pPr>
        <w:tabs>
          <w:tab w:val="left" w:pos="4140"/>
          <w:tab w:val="right" w:pos="9270"/>
          <w:tab w:val="left" w:pos="10530"/>
        </w:tabs>
        <w:spacing w:after="240" w:line="240" w:lineRule="exact"/>
        <w:ind w:left="432"/>
      </w:pPr>
      <w:r>
        <w:t>Rosemary Jones</w:t>
      </w:r>
      <w:r>
        <w:tab/>
        <w:t>Mayor</w:t>
      </w:r>
      <w:r>
        <w:tab/>
      </w:r>
      <w:r w:rsidRPr="00B622E2">
        <w:t>Jan 202</w:t>
      </w:r>
      <w:r>
        <w:t>4</w:t>
      </w:r>
    </w:p>
    <w:p w14:paraId="61B2C9B6" w14:textId="77777777" w:rsidR="00C45385" w:rsidRPr="00B622E2" w:rsidRDefault="00C45385" w:rsidP="00C45385">
      <w:pPr>
        <w:tabs>
          <w:tab w:val="left" w:pos="4140"/>
          <w:tab w:val="right" w:pos="9270"/>
          <w:tab w:val="left" w:pos="10530"/>
        </w:tabs>
        <w:spacing w:after="240" w:line="240" w:lineRule="exact"/>
        <w:ind w:left="432"/>
      </w:pPr>
      <w:r w:rsidRPr="00B622E2">
        <w:t>Dan Parks</w:t>
      </w:r>
      <w:r w:rsidRPr="00B622E2">
        <w:tab/>
        <w:t xml:space="preserve">Mayor Pro </w:t>
      </w:r>
      <w:proofErr w:type="spellStart"/>
      <w:r w:rsidRPr="00B622E2">
        <w:t>tem</w:t>
      </w:r>
      <w:proofErr w:type="spellEnd"/>
      <w:r w:rsidRPr="00B622E2">
        <w:tab/>
        <w:t>Jan 2022</w:t>
      </w:r>
    </w:p>
    <w:p w14:paraId="22F1287B" w14:textId="393406CE" w:rsidR="00C45385" w:rsidRPr="00B622E2" w:rsidRDefault="00C45385" w:rsidP="00C45385">
      <w:pPr>
        <w:tabs>
          <w:tab w:val="left" w:pos="4140"/>
          <w:tab w:val="right" w:pos="9270"/>
          <w:tab w:val="left" w:pos="10530"/>
        </w:tabs>
        <w:spacing w:line="240" w:lineRule="exact"/>
        <w:ind w:left="432"/>
      </w:pPr>
      <w:r w:rsidRPr="00B622E2">
        <w:t>Kevin Linden</w:t>
      </w:r>
      <w:r w:rsidRPr="00B622E2">
        <w:tab/>
        <w:t>Council Member</w:t>
      </w:r>
      <w:r w:rsidRPr="00B622E2">
        <w:tab/>
        <w:t>Jan 202</w:t>
      </w:r>
      <w:r w:rsidR="005226E5">
        <w:t>2</w:t>
      </w:r>
    </w:p>
    <w:p w14:paraId="18AAB69A" w14:textId="1BF5EF4B" w:rsidR="00C45385" w:rsidRPr="00B622E2" w:rsidRDefault="00C45385" w:rsidP="00C45385">
      <w:pPr>
        <w:tabs>
          <w:tab w:val="left" w:pos="4140"/>
          <w:tab w:val="right" w:pos="9270"/>
          <w:tab w:val="left" w:pos="10530"/>
        </w:tabs>
        <w:spacing w:line="240" w:lineRule="exact"/>
        <w:ind w:left="432"/>
      </w:pPr>
      <w:r w:rsidRPr="00B622E2">
        <w:t>Tom Taylor</w:t>
      </w:r>
      <w:r w:rsidRPr="00B622E2">
        <w:tab/>
        <w:t>Council Member</w:t>
      </w:r>
      <w:r w:rsidRPr="00B622E2">
        <w:tab/>
        <w:t>Jan 202</w:t>
      </w:r>
      <w:r w:rsidR="005226E5">
        <w:t>2</w:t>
      </w:r>
    </w:p>
    <w:p w14:paraId="682BE319" w14:textId="44E9DDA6" w:rsidR="00C45385" w:rsidRPr="00B622E2" w:rsidRDefault="00C45385" w:rsidP="00C45385">
      <w:pPr>
        <w:tabs>
          <w:tab w:val="left" w:pos="4140"/>
          <w:tab w:val="right" w:pos="9270"/>
          <w:tab w:val="left" w:pos="10530"/>
        </w:tabs>
        <w:spacing w:line="240" w:lineRule="exact"/>
        <w:ind w:left="432"/>
      </w:pPr>
      <w:r w:rsidRPr="00B622E2">
        <w:t>Rose Arnoldson</w:t>
      </w:r>
      <w:r w:rsidRPr="00B622E2">
        <w:tab/>
        <w:t>Council Member</w:t>
      </w:r>
      <w:r w:rsidRPr="00B622E2">
        <w:tab/>
        <w:t>Jan 202</w:t>
      </w:r>
      <w:r w:rsidR="005226E5">
        <w:t>4</w:t>
      </w:r>
    </w:p>
    <w:p w14:paraId="76B415EA" w14:textId="5AE8F521" w:rsidR="00C45385" w:rsidRPr="00B622E2" w:rsidRDefault="00C45385" w:rsidP="00C45385">
      <w:pPr>
        <w:tabs>
          <w:tab w:val="left" w:pos="4140"/>
          <w:tab w:val="right" w:pos="9270"/>
          <w:tab w:val="left" w:pos="10530"/>
        </w:tabs>
        <w:spacing w:after="240" w:line="240" w:lineRule="exact"/>
        <w:ind w:left="432"/>
      </w:pPr>
      <w:r w:rsidRPr="00B622E2">
        <w:t xml:space="preserve">Betty </w:t>
      </w:r>
      <w:proofErr w:type="spellStart"/>
      <w:r w:rsidRPr="00B622E2">
        <w:t>Dager</w:t>
      </w:r>
      <w:proofErr w:type="spellEnd"/>
      <w:r w:rsidRPr="00B622E2">
        <w:tab/>
        <w:t>Council Member</w:t>
      </w:r>
      <w:r w:rsidRPr="00B622E2">
        <w:tab/>
        <w:t>Jan 202</w:t>
      </w:r>
      <w:r w:rsidR="005226E5">
        <w:t>4</w:t>
      </w:r>
    </w:p>
    <w:p w14:paraId="75B9980F" w14:textId="77777777" w:rsidR="00C45385" w:rsidRPr="00B622E2" w:rsidRDefault="00C45385" w:rsidP="00C45385">
      <w:pPr>
        <w:tabs>
          <w:tab w:val="left" w:pos="4140"/>
          <w:tab w:val="left" w:pos="7377"/>
          <w:tab w:val="right" w:pos="9270"/>
          <w:tab w:val="left" w:pos="10530"/>
        </w:tabs>
        <w:spacing w:after="240" w:line="240" w:lineRule="exact"/>
        <w:ind w:left="432"/>
      </w:pPr>
      <w:r w:rsidRPr="00B622E2">
        <w:t>Alan Mead</w:t>
      </w:r>
      <w:r w:rsidRPr="00B622E2">
        <w:tab/>
        <w:t>Finance Director</w:t>
      </w:r>
      <w:r w:rsidRPr="00B622E2">
        <w:tab/>
      </w:r>
      <w:r w:rsidRPr="00B622E2">
        <w:tab/>
        <w:t>Indefinite</w:t>
      </w:r>
    </w:p>
    <w:p w14:paraId="6C0B6092" w14:textId="77777777" w:rsidR="00C45385" w:rsidRPr="00B622E2" w:rsidRDefault="00C45385" w:rsidP="00C45385">
      <w:pPr>
        <w:tabs>
          <w:tab w:val="left" w:pos="4140"/>
          <w:tab w:val="right" w:pos="9270"/>
          <w:tab w:val="left" w:pos="10530"/>
        </w:tabs>
        <w:spacing w:after="240" w:line="240" w:lineRule="exact"/>
        <w:ind w:left="432"/>
      </w:pPr>
      <w:r w:rsidRPr="00B622E2">
        <w:t>Marilyn Martin</w:t>
      </w:r>
      <w:r w:rsidRPr="00B622E2">
        <w:tab/>
        <w:t>City Clerk/Treasurer</w:t>
      </w:r>
      <w:r w:rsidRPr="00B622E2">
        <w:tab/>
        <w:t>Indefinite</w:t>
      </w:r>
    </w:p>
    <w:p w14:paraId="2FA506E6" w14:textId="77777777" w:rsidR="005226E5" w:rsidRDefault="00C45385" w:rsidP="005226E5">
      <w:pPr>
        <w:tabs>
          <w:tab w:val="left" w:pos="4140"/>
          <w:tab w:val="right" w:pos="9270"/>
          <w:tab w:val="left" w:pos="10530"/>
        </w:tabs>
        <w:spacing w:after="240" w:line="240" w:lineRule="exact"/>
        <w:ind w:left="432"/>
      </w:pPr>
      <w:r w:rsidRPr="00B622E2">
        <w:t>Carl Pearce</w:t>
      </w:r>
      <w:r w:rsidRPr="00B622E2">
        <w:tab/>
        <w:t>Attorney</w:t>
      </w:r>
      <w:r w:rsidRPr="00B622E2">
        <w:tab/>
        <w:t>Indefinite</w:t>
      </w:r>
    </w:p>
    <w:p w14:paraId="09C9C680" w14:textId="77777777" w:rsidR="005B2F75" w:rsidRDefault="005B2F75" w:rsidP="000A7D85">
      <w:pPr>
        <w:tabs>
          <w:tab w:val="left" w:pos="3780"/>
          <w:tab w:val="right" w:pos="9360"/>
        </w:tabs>
        <w:spacing w:after="480"/>
      </w:pPr>
    </w:p>
    <w:p w14:paraId="1CD0CC3B" w14:textId="77777777" w:rsidR="00E14AF2" w:rsidRPr="00A60279" w:rsidRDefault="00E14AF2" w:rsidP="00E14AF2">
      <w:pPr>
        <w:tabs>
          <w:tab w:val="left" w:pos="4050"/>
          <w:tab w:val="right" w:pos="9360"/>
        </w:tabs>
      </w:pPr>
    </w:p>
    <w:p w14:paraId="1137C1F6" w14:textId="77777777" w:rsidR="00F30E1A" w:rsidRDefault="00F30E1A" w:rsidP="00C14164">
      <w:pPr>
        <w:sectPr w:rsidR="00F30E1A" w:rsidSect="00E97379">
          <w:headerReference w:type="even" r:id="rId36"/>
          <w:headerReference w:type="default" r:id="rId37"/>
          <w:headerReference w:type="first" r:id="rId38"/>
          <w:footnotePr>
            <w:numRestart w:val="eachSect"/>
          </w:footnotePr>
          <w:pgSz w:w="12240" w:h="15840" w:code="1"/>
          <w:pgMar w:top="1440" w:right="1152" w:bottom="720" w:left="1440" w:header="864" w:footer="864" w:gutter="0"/>
          <w:cols w:space="0"/>
          <w:noEndnote/>
        </w:sectPr>
      </w:pPr>
    </w:p>
    <w:p w14:paraId="2318BBA2" w14:textId="77777777" w:rsidR="00F30E1A" w:rsidRDefault="00F30E1A" w:rsidP="00F30E1A">
      <w:pPr>
        <w:spacing w:line="240" w:lineRule="exact"/>
        <w:jc w:val="center"/>
      </w:pPr>
      <w:r w:rsidRPr="004C0F63">
        <w:rPr>
          <w:b/>
          <w:sz w:val="24"/>
          <w:szCs w:val="24"/>
        </w:rPr>
        <w:lastRenderedPageBreak/>
        <w:t xml:space="preserve">Example for </w:t>
      </w:r>
      <w:r>
        <w:rPr>
          <w:b/>
          <w:sz w:val="24"/>
          <w:szCs w:val="24"/>
        </w:rPr>
        <w:t>Periodic</w:t>
      </w:r>
      <w:r w:rsidRPr="004C0F63">
        <w:rPr>
          <w:b/>
          <w:sz w:val="24"/>
          <w:szCs w:val="24"/>
        </w:rPr>
        <w:t xml:space="preserve"> Examinations</w:t>
      </w:r>
      <w:r>
        <w:rPr>
          <w:b/>
          <w:sz w:val="24"/>
          <w:szCs w:val="24"/>
        </w:rPr>
        <w:br/>
      </w:r>
      <w:r w:rsidRPr="00764F0F">
        <w:t xml:space="preserve">(Include </w:t>
      </w:r>
      <w:r>
        <w:t>only those Officials in office at the end of the reporting period.</w:t>
      </w:r>
    </w:p>
    <w:p w14:paraId="06E2F159" w14:textId="77777777" w:rsidR="00F30E1A" w:rsidRPr="00764F0F" w:rsidRDefault="00F30E1A" w:rsidP="00F30E1A">
      <w:pPr>
        <w:spacing w:after="120" w:line="240" w:lineRule="exact"/>
        <w:jc w:val="center"/>
        <w:rPr>
          <w:b/>
          <w:sz w:val="24"/>
          <w:szCs w:val="24"/>
        </w:rPr>
      </w:pPr>
      <w:r>
        <w:t>Also include “Term Began”</w:t>
      </w:r>
      <w:r w:rsidRPr="00764F0F">
        <w:t>)</w:t>
      </w:r>
    </w:p>
    <w:p w14:paraId="4B519F59" w14:textId="77777777" w:rsidR="00F30E1A" w:rsidRDefault="00F30E1A" w:rsidP="00F30E1A">
      <w:pPr>
        <w:spacing w:line="480" w:lineRule="exact"/>
        <w:jc w:val="center"/>
        <w:rPr>
          <w:b/>
        </w:rPr>
      </w:pPr>
      <w:r>
        <w:rPr>
          <w:b/>
        </w:rPr>
        <w:t>City of Anywhere</w:t>
      </w:r>
    </w:p>
    <w:p w14:paraId="155B0621" w14:textId="77777777" w:rsidR="00F30E1A" w:rsidRDefault="00F30E1A" w:rsidP="00F30E1A">
      <w:pPr>
        <w:spacing w:after="240" w:line="480" w:lineRule="exact"/>
        <w:jc w:val="center"/>
        <w:rPr>
          <w:b/>
        </w:rPr>
      </w:pPr>
      <w:r>
        <w:rPr>
          <w:b/>
        </w:rPr>
        <w:t>Officials</w:t>
      </w:r>
    </w:p>
    <w:p w14:paraId="6006EFEF" w14:textId="77777777" w:rsidR="00F30E1A" w:rsidRDefault="00F30E1A" w:rsidP="00F30E1A">
      <w:pPr>
        <w:tabs>
          <w:tab w:val="center" w:pos="4860"/>
          <w:tab w:val="center" w:pos="7200"/>
          <w:tab w:val="center" w:pos="8820"/>
        </w:tabs>
        <w:spacing w:before="120" w:line="240" w:lineRule="exact"/>
      </w:pPr>
      <w:r w:rsidRPr="00A60279">
        <w:tab/>
      </w:r>
      <w:r>
        <w:tab/>
        <w:t>Term</w:t>
      </w:r>
      <w:r>
        <w:tab/>
      </w:r>
      <w:r w:rsidRPr="00A60279">
        <w:t>Term</w:t>
      </w:r>
    </w:p>
    <w:p w14:paraId="052F9CC3" w14:textId="77777777" w:rsidR="00F30E1A" w:rsidRPr="00BE070B" w:rsidRDefault="00F30E1A" w:rsidP="00F30E1A">
      <w:pPr>
        <w:tabs>
          <w:tab w:val="center" w:pos="4860"/>
          <w:tab w:val="center" w:pos="7200"/>
          <w:tab w:val="center" w:pos="8820"/>
        </w:tabs>
        <w:spacing w:after="240" w:line="240" w:lineRule="exact"/>
        <w:rPr>
          <w:b/>
        </w:rPr>
      </w:pPr>
      <w:r w:rsidRPr="00A60279">
        <w:rPr>
          <w:u w:val="single"/>
        </w:rPr>
        <w:t>Name</w:t>
      </w:r>
      <w:r w:rsidRPr="00A60279">
        <w:tab/>
      </w:r>
      <w:r w:rsidRPr="00A60279">
        <w:rPr>
          <w:u w:val="single"/>
        </w:rPr>
        <w:t>Title</w:t>
      </w:r>
      <w:r w:rsidRPr="00A60279">
        <w:tab/>
      </w:r>
      <w:r w:rsidRPr="00E14AF2">
        <w:rPr>
          <w:u w:val="single"/>
        </w:rPr>
        <w:t>Began</w:t>
      </w:r>
      <w:r>
        <w:tab/>
      </w:r>
      <w:r w:rsidRPr="00A60279">
        <w:rPr>
          <w:u w:val="single"/>
        </w:rPr>
        <w:t>Expires</w:t>
      </w:r>
    </w:p>
    <w:p w14:paraId="0E9D9EC3" w14:textId="43F2A607" w:rsidR="00F30E1A" w:rsidRPr="00A60279" w:rsidRDefault="00F30E1A" w:rsidP="00F30E1A">
      <w:pPr>
        <w:tabs>
          <w:tab w:val="left" w:pos="3780"/>
          <w:tab w:val="center" w:pos="7200"/>
          <w:tab w:val="right" w:pos="9270"/>
        </w:tabs>
        <w:spacing w:after="240" w:line="240" w:lineRule="exact"/>
      </w:pPr>
      <w:r>
        <w:t>Leda Rouse</w:t>
      </w:r>
      <w:r>
        <w:tab/>
        <w:t>Mayor</w:t>
      </w:r>
      <w:r>
        <w:tab/>
        <w:t>Jan 20</w:t>
      </w:r>
      <w:r w:rsidR="005F262D">
        <w:t>20</w:t>
      </w:r>
      <w:r>
        <w:tab/>
        <w:t>Jan 202</w:t>
      </w:r>
      <w:r w:rsidR="005226E5">
        <w:t>4</w:t>
      </w:r>
    </w:p>
    <w:p w14:paraId="4FE061FA" w14:textId="77777777" w:rsidR="005F262D" w:rsidRDefault="005F262D" w:rsidP="005F262D">
      <w:pPr>
        <w:tabs>
          <w:tab w:val="left" w:pos="3780"/>
          <w:tab w:val="center" w:pos="7200"/>
          <w:tab w:val="right" w:pos="9270"/>
        </w:tabs>
        <w:spacing w:line="240" w:lineRule="exact"/>
        <w:jc w:val="both"/>
      </w:pPr>
      <w:r>
        <w:t xml:space="preserve">Bailey Books </w:t>
      </w:r>
      <w:r>
        <w:tab/>
        <w:t>Council Member</w:t>
      </w:r>
      <w:r>
        <w:tab/>
        <w:t>Jan 2018</w:t>
      </w:r>
      <w:r>
        <w:tab/>
        <w:t>Jan 2022</w:t>
      </w:r>
    </w:p>
    <w:p w14:paraId="6E1B8411" w14:textId="77777777" w:rsidR="00F30E1A" w:rsidRPr="00A60279" w:rsidRDefault="00F30E1A" w:rsidP="00F30E1A">
      <w:pPr>
        <w:tabs>
          <w:tab w:val="left" w:pos="3780"/>
          <w:tab w:val="center" w:pos="7200"/>
          <w:tab w:val="right" w:pos="9270"/>
        </w:tabs>
        <w:spacing w:line="240" w:lineRule="exact"/>
      </w:pPr>
      <w:r>
        <w:t>Addison Schmitz</w:t>
      </w:r>
      <w:r>
        <w:tab/>
        <w:t>Council Member</w:t>
      </w:r>
      <w:r>
        <w:tab/>
        <w:t>Jan 201</w:t>
      </w:r>
      <w:r w:rsidR="005F262D">
        <w:t>8</w:t>
      </w:r>
      <w:r>
        <w:tab/>
        <w:t>Jan 202</w:t>
      </w:r>
      <w:r w:rsidR="005F262D">
        <w:t>2</w:t>
      </w:r>
    </w:p>
    <w:p w14:paraId="30A66E9F" w14:textId="77777777" w:rsidR="00F30E1A" w:rsidRPr="00A60279" w:rsidRDefault="00F30E1A" w:rsidP="00F30E1A">
      <w:pPr>
        <w:tabs>
          <w:tab w:val="left" w:pos="3780"/>
          <w:tab w:val="center" w:pos="7200"/>
          <w:tab w:val="right" w:pos="9270"/>
        </w:tabs>
        <w:spacing w:line="240" w:lineRule="exact"/>
      </w:pPr>
      <w:r>
        <w:t>Steven Wright</w:t>
      </w:r>
      <w:r>
        <w:tab/>
        <w:t>Council Member</w:t>
      </w:r>
      <w:r>
        <w:tab/>
        <w:t>Jan 201</w:t>
      </w:r>
      <w:r w:rsidR="005F262D">
        <w:t>8</w:t>
      </w:r>
      <w:r>
        <w:tab/>
        <w:t>Jan 202</w:t>
      </w:r>
      <w:r w:rsidR="005F262D">
        <w:t>2</w:t>
      </w:r>
    </w:p>
    <w:p w14:paraId="7BEE99B5" w14:textId="77777777" w:rsidR="00F30E1A" w:rsidRPr="00A60279" w:rsidRDefault="00F30E1A" w:rsidP="00F30E1A">
      <w:pPr>
        <w:tabs>
          <w:tab w:val="left" w:pos="3780"/>
          <w:tab w:val="center" w:pos="7200"/>
          <w:tab w:val="right" w:pos="9270"/>
        </w:tabs>
        <w:spacing w:line="240" w:lineRule="exact"/>
      </w:pPr>
      <w:r>
        <w:t>Ella Fitzgerald</w:t>
      </w:r>
      <w:r w:rsidRPr="00A60279">
        <w:tab/>
        <w:t>Council Member</w:t>
      </w:r>
      <w:r w:rsidRPr="00A60279">
        <w:tab/>
      </w:r>
      <w:r>
        <w:t>Jan 20</w:t>
      </w:r>
      <w:r w:rsidR="005F262D">
        <w:t>20</w:t>
      </w:r>
      <w:r>
        <w:tab/>
      </w:r>
      <w:r w:rsidRPr="00A60279">
        <w:t xml:space="preserve">Jan </w:t>
      </w:r>
      <w:r>
        <w:t>202</w:t>
      </w:r>
      <w:r w:rsidR="005F262D">
        <w:t>4</w:t>
      </w:r>
    </w:p>
    <w:p w14:paraId="0B8BADB1" w14:textId="77777777" w:rsidR="00F30E1A" w:rsidRDefault="00F30E1A" w:rsidP="00F30E1A">
      <w:pPr>
        <w:tabs>
          <w:tab w:val="left" w:pos="3780"/>
          <w:tab w:val="center" w:pos="7200"/>
          <w:tab w:val="right" w:pos="9270"/>
        </w:tabs>
        <w:spacing w:after="240" w:line="240" w:lineRule="exact"/>
      </w:pPr>
      <w:r>
        <w:t>Benny Hill</w:t>
      </w:r>
      <w:r w:rsidRPr="00A60279">
        <w:tab/>
        <w:t>Council Member</w:t>
      </w:r>
      <w:r w:rsidRPr="00A60279">
        <w:tab/>
      </w:r>
      <w:r>
        <w:t>Jan 20</w:t>
      </w:r>
      <w:r w:rsidR="005F262D">
        <w:t>20</w:t>
      </w:r>
      <w:r>
        <w:tab/>
      </w:r>
      <w:r w:rsidRPr="00A60279">
        <w:t xml:space="preserve">Jan </w:t>
      </w:r>
      <w:r>
        <w:t>202</w:t>
      </w:r>
      <w:r w:rsidR="005F262D">
        <w:t>4</w:t>
      </w:r>
    </w:p>
    <w:p w14:paraId="08931960" w14:textId="77777777" w:rsidR="00F30E1A" w:rsidRDefault="00F30E1A" w:rsidP="00F30E1A">
      <w:pPr>
        <w:tabs>
          <w:tab w:val="left" w:pos="3780"/>
          <w:tab w:val="center" w:pos="6480"/>
          <w:tab w:val="right" w:pos="9270"/>
        </w:tabs>
        <w:spacing w:after="240"/>
      </w:pPr>
      <w:r>
        <w:t xml:space="preserve">Elle Mae </w:t>
      </w:r>
      <w:proofErr w:type="spellStart"/>
      <w:r>
        <w:t>Claver</w:t>
      </w:r>
      <w:proofErr w:type="spellEnd"/>
      <w:r>
        <w:tab/>
        <w:t>City Clerk/Treasurer</w:t>
      </w:r>
      <w:r>
        <w:tab/>
      </w:r>
      <w:r>
        <w:tab/>
        <w:t>Indefinite</w:t>
      </w:r>
    </w:p>
    <w:p w14:paraId="0E412296" w14:textId="77777777" w:rsidR="00F30E1A" w:rsidRDefault="00F30E1A" w:rsidP="00F30E1A">
      <w:pPr>
        <w:tabs>
          <w:tab w:val="left" w:pos="3780"/>
          <w:tab w:val="center" w:pos="6480"/>
          <w:tab w:val="right" w:pos="9270"/>
        </w:tabs>
      </w:pPr>
      <w:r>
        <w:t>Perry A. Lawyer</w:t>
      </w:r>
      <w:r>
        <w:tab/>
        <w:t>Attorney</w:t>
      </w:r>
      <w:r>
        <w:tab/>
      </w:r>
      <w:r>
        <w:tab/>
        <w:t>Indefinite</w:t>
      </w:r>
    </w:p>
    <w:p w14:paraId="73D89C7F" w14:textId="77777777" w:rsidR="00F30E1A" w:rsidRPr="00A60279" w:rsidRDefault="00F30E1A" w:rsidP="00F30E1A">
      <w:pPr>
        <w:tabs>
          <w:tab w:val="left" w:pos="4050"/>
          <w:tab w:val="right" w:pos="9270"/>
        </w:tabs>
      </w:pPr>
    </w:p>
    <w:p w14:paraId="57F8A354" w14:textId="77777777" w:rsidR="00F30E1A" w:rsidRPr="00A60279" w:rsidRDefault="00F30E1A" w:rsidP="00F30E1A"/>
    <w:p w14:paraId="789EBCA2" w14:textId="77777777" w:rsidR="00F30E1A" w:rsidRDefault="00F30E1A" w:rsidP="00F30E1A">
      <w:pPr>
        <w:sectPr w:rsidR="00F30E1A" w:rsidSect="00E97379">
          <w:headerReference w:type="even" r:id="rId39"/>
          <w:headerReference w:type="default" r:id="rId40"/>
          <w:headerReference w:type="first" r:id="rId41"/>
          <w:footnotePr>
            <w:numRestart w:val="eachSect"/>
          </w:footnotePr>
          <w:pgSz w:w="12240" w:h="15840" w:code="1"/>
          <w:pgMar w:top="1440" w:right="1152" w:bottom="720" w:left="1440" w:header="864" w:footer="864" w:gutter="0"/>
          <w:cols w:space="0"/>
          <w:noEndnote/>
        </w:sectPr>
      </w:pPr>
    </w:p>
    <w:p w14:paraId="7CB77B00" w14:textId="77777777" w:rsidR="00E364E4" w:rsidRPr="00732EB7" w:rsidRDefault="00302260" w:rsidP="00AB09F8">
      <w:pPr>
        <w:pStyle w:val="Heading4"/>
        <w:keepNext w:val="0"/>
        <w:spacing w:before="0"/>
      </w:pPr>
      <w:r>
        <w:lastRenderedPageBreak/>
        <w:t>Auditor of State</w:t>
      </w:r>
      <w:r w:rsidR="00F17F78">
        <w:t>’s</w:t>
      </w:r>
      <w:r w:rsidR="00E364E4" w:rsidRPr="00732EB7">
        <w:t xml:space="preserve"> </w:t>
      </w:r>
      <w:r>
        <w:t xml:space="preserve">Independent </w:t>
      </w:r>
      <w:r w:rsidR="00374F3B">
        <w:t>Report on Applying Agreed-Upon Procedures</w:t>
      </w:r>
    </w:p>
    <w:p w14:paraId="25F69B6C" w14:textId="77777777" w:rsidR="00E364E4" w:rsidRPr="00732EB7" w:rsidRDefault="000E4AE1" w:rsidP="002B557A">
      <w:pPr>
        <w:spacing w:after="240" w:line="240" w:lineRule="exact"/>
      </w:pPr>
      <w:r w:rsidRPr="00732EB7">
        <w:t xml:space="preserve">To the Honorable Mayor and Members of </w:t>
      </w:r>
      <w:r w:rsidR="00876BBE">
        <w:t xml:space="preserve">the </w:t>
      </w:r>
      <w:r w:rsidRPr="00732EB7">
        <w:t>City Council:</w:t>
      </w:r>
    </w:p>
    <w:p w14:paraId="00B551C9" w14:textId="122C8DC3" w:rsidR="005F04B9" w:rsidRDefault="000A7D85" w:rsidP="002B557A">
      <w:pPr>
        <w:pStyle w:val="Justifiedparagraph"/>
        <w:ind w:right="0" w:firstLine="0"/>
      </w:pPr>
      <w:r w:rsidRPr="001E17E7">
        <w:t xml:space="preserve">We performed the procedures </w:t>
      </w:r>
      <w:r>
        <w:t>below, which were established</w:t>
      </w:r>
      <w:r w:rsidRPr="001E17E7">
        <w:t xml:space="preserve"> </w:t>
      </w:r>
      <w:r>
        <w:t>at Iowa Code</w:t>
      </w:r>
      <w:r w:rsidRPr="001E17E7">
        <w:t xml:space="preserve"> Chapter 11.6</w:t>
      </w:r>
      <w:r w:rsidR="00FE5AEF">
        <w:t>,</w:t>
      </w:r>
      <w:r w:rsidRPr="001E17E7">
        <w:t xml:space="preserve"> to provide oversight of </w:t>
      </w:r>
      <w:r>
        <w:t>I</w:t>
      </w:r>
      <w:r w:rsidRPr="001E17E7">
        <w:t>owa cities.</w:t>
      </w:r>
      <w:r>
        <w:t xml:space="preserve">  </w:t>
      </w:r>
      <w:r w:rsidR="005F04B9" w:rsidRPr="001E17E7">
        <w:t xml:space="preserve">Accordingly, we have applied certain procedures to selected accounting records and related information of the City of Anywhere for the period July 1, </w:t>
      </w:r>
      <w:r w:rsidR="00233516">
        <w:t>20</w:t>
      </w:r>
      <w:r w:rsidR="00C45385">
        <w:t>20</w:t>
      </w:r>
      <w:r w:rsidR="005F04B9" w:rsidRPr="001E17E7">
        <w:t xml:space="preserve"> through June</w:t>
      </w:r>
      <w:r w:rsidR="002B557A">
        <w:t> </w:t>
      </w:r>
      <w:r w:rsidR="005F04B9" w:rsidRPr="001E17E7">
        <w:t>30,</w:t>
      </w:r>
      <w:r w:rsidR="005F04B9">
        <w:t xml:space="preserve"> </w:t>
      </w:r>
      <w:r w:rsidR="00233516">
        <w:t>20</w:t>
      </w:r>
      <w:r w:rsidR="009672E3">
        <w:t>2</w:t>
      </w:r>
      <w:r w:rsidR="00C45385">
        <w:t>1</w:t>
      </w:r>
      <w:r w:rsidR="003F6100">
        <w:t xml:space="preserve"> </w:t>
      </w:r>
      <w:r w:rsidR="003F6100" w:rsidRPr="00ED6654">
        <w:rPr>
          <w:b/>
        </w:rPr>
        <w:t>(for periodic examinations, specify twelve</w:t>
      </w:r>
      <w:r w:rsidR="00DD7315">
        <w:rPr>
          <w:b/>
        </w:rPr>
        <w:t>-</w:t>
      </w:r>
      <w:r w:rsidR="003F6100" w:rsidRPr="00ED6654">
        <w:rPr>
          <w:b/>
        </w:rPr>
        <w:t>month period of examination)</w:t>
      </w:r>
      <w:r w:rsidR="00C01115">
        <w:t>, including procedures related to the City’s compliance with certain Code of Iowa requirements identified below</w:t>
      </w:r>
      <w:r w:rsidR="005F04B9" w:rsidRPr="001E17E7">
        <w:t>.</w:t>
      </w:r>
      <w:r w:rsidR="003F6100">
        <w:t xml:space="preserve"> </w:t>
      </w:r>
      <w:r w:rsidR="005F04B9" w:rsidRPr="001E17E7">
        <w:t xml:space="preserve"> </w:t>
      </w:r>
      <w:r w:rsidR="005F04B9">
        <w:t xml:space="preserve">The City of </w:t>
      </w:r>
      <w:proofErr w:type="spellStart"/>
      <w:r w:rsidR="005F04B9">
        <w:t>Anywhere’s</w:t>
      </w:r>
      <w:proofErr w:type="spellEnd"/>
      <w:r w:rsidR="005F04B9">
        <w:t xml:space="preserve"> management</w:t>
      </w:r>
      <w:r w:rsidR="005226E5">
        <w:t xml:space="preserve"> </w:t>
      </w:r>
      <w:r w:rsidR="005226E5" w:rsidRPr="005226E5">
        <w:rPr>
          <w:b/>
          <w:bCs/>
        </w:rPr>
        <w:t>(or the responsible party if not management)</w:t>
      </w:r>
      <w:r w:rsidR="005F04B9" w:rsidRPr="005226E5">
        <w:rPr>
          <w:b/>
          <w:bCs/>
        </w:rPr>
        <w:t>,</w:t>
      </w:r>
      <w:r w:rsidR="005F04B9">
        <w:t xml:space="preserve"> which agreed to the performance of the procedures performed, is responsible for</w:t>
      </w:r>
      <w:r w:rsidR="00C01115">
        <w:t xml:space="preserve"> compliance with these requirements and for</w:t>
      </w:r>
      <w:r w:rsidR="005F04B9">
        <w:t xml:space="preserve"> the City’s records.  </w:t>
      </w:r>
    </w:p>
    <w:p w14:paraId="470F2D70" w14:textId="77A24532" w:rsidR="005F04B9" w:rsidRPr="001E17E7" w:rsidRDefault="005F04B9" w:rsidP="002B557A">
      <w:pPr>
        <w:pStyle w:val="Justifiedparagraph"/>
        <w:ind w:right="0" w:firstLine="0"/>
      </w:pPr>
      <w:r w:rsidRPr="001E17E7">
        <w:t xml:space="preserve">This agreed-upon procedures engagement was conducted in accordance with attestation standards established by the American Institute of Certified Public Accountants and the standards for attestation engagements contained in </w:t>
      </w:r>
      <w:r w:rsidRPr="009D4F24">
        <w:rPr>
          <w:u w:val="single"/>
        </w:rPr>
        <w:t>Government Auditing Standards</w:t>
      </w:r>
      <w:r w:rsidRPr="001E17E7">
        <w:t>, issued by the Comptroller General of the United States</w:t>
      </w:r>
      <w:r>
        <w:t xml:space="preserve">.  </w:t>
      </w:r>
      <w:r w:rsidR="00F56768">
        <w:t xml:space="preserve">The City of </w:t>
      </w:r>
      <w:proofErr w:type="spellStart"/>
      <w:r w:rsidR="00F56768">
        <w:t>Anywhere’s</w:t>
      </w:r>
      <w:proofErr w:type="spellEnd"/>
      <w:r w:rsidR="00F56768">
        <w:t xml:space="preserve"> management </w:t>
      </w:r>
      <w:r w:rsidR="00F56768" w:rsidRPr="00F56768">
        <w:rPr>
          <w:b/>
          <w:bCs/>
        </w:rPr>
        <w:t>(or the engaging party if not</w:t>
      </w:r>
      <w:r w:rsidR="00F56768">
        <w:t xml:space="preserve"> </w:t>
      </w:r>
      <w:r w:rsidR="00F56768" w:rsidRPr="00F56768">
        <w:rPr>
          <w:b/>
          <w:bCs/>
        </w:rPr>
        <w:t>management</w:t>
      </w:r>
      <w:r w:rsidR="00F56768">
        <w:t xml:space="preserve">) has agreed to and acknowledged that the procedures </w:t>
      </w:r>
      <w:r w:rsidR="00E97D89">
        <w:t>performed</w:t>
      </w:r>
      <w:r w:rsidR="00F56768">
        <w:t xml:space="preserve"> are appropriate to meet the intended purpose</w:t>
      </w:r>
      <w:r w:rsidR="00E97D89">
        <w:t xml:space="preserve"> to report, in accordance with Chapter 11.6 of the Code of Iowa, recommendations pertaining to selected accounting records and related information of the City including the City’s compliance with certain Code of Iowa </w:t>
      </w:r>
      <w:r w:rsidR="00BE74B5">
        <w:t>requirements</w:t>
      </w:r>
      <w:r w:rsidR="00F56768">
        <w:t xml:space="preserv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p>
    <w:p w14:paraId="2C4EFBFB" w14:textId="77777777" w:rsidR="00E364E4" w:rsidRPr="00732EB7" w:rsidRDefault="00E364E4" w:rsidP="00DD7315">
      <w:pPr>
        <w:pStyle w:val="Justifiedparagraph"/>
        <w:spacing w:after="120"/>
        <w:ind w:right="0" w:firstLine="0"/>
      </w:pPr>
      <w:r w:rsidRPr="00732EB7">
        <w:t>The procedures we performed are summarized as follows:</w:t>
      </w:r>
    </w:p>
    <w:p w14:paraId="6D258667" w14:textId="62A9E53B" w:rsidR="000C213B" w:rsidRDefault="000C213B" w:rsidP="007E094A">
      <w:pPr>
        <w:pStyle w:val="BodyTextIndent"/>
        <w:numPr>
          <w:ilvl w:val="0"/>
          <w:numId w:val="2"/>
        </w:numPr>
        <w:tabs>
          <w:tab w:val="clear" w:pos="720"/>
          <w:tab w:val="clear" w:pos="990"/>
        </w:tabs>
        <w:spacing w:after="120" w:line="240" w:lineRule="exact"/>
        <w:ind w:left="900" w:right="468" w:hanging="180"/>
        <w:jc w:val="both"/>
      </w:pPr>
      <w:r w:rsidRPr="009A7232">
        <w:t xml:space="preserve">We </w:t>
      </w:r>
      <w:r w:rsidR="00C206AC">
        <w:t>observed</w:t>
      </w:r>
      <w:r w:rsidR="00C553A0" w:rsidRPr="009A7232">
        <w:t xml:space="preserve"> selected City </w:t>
      </w:r>
      <w:r w:rsidR="00522383">
        <w:t xml:space="preserve">Council </w:t>
      </w:r>
      <w:r w:rsidR="00F17F78">
        <w:t xml:space="preserve">meeting </w:t>
      </w:r>
      <w:r w:rsidR="00B54A22" w:rsidRPr="009A7232">
        <w:t xml:space="preserve">minutes </w:t>
      </w:r>
      <w:r w:rsidR="00C553A0" w:rsidRPr="009A7232">
        <w:t>for compliance with Chapter</w:t>
      </w:r>
      <w:r w:rsidR="00522383">
        <w:t>s</w:t>
      </w:r>
      <w:r w:rsidR="000505B5">
        <w:t> </w:t>
      </w:r>
      <w:r w:rsidR="00C553A0" w:rsidRPr="009A7232">
        <w:t>21</w:t>
      </w:r>
      <w:r w:rsidR="00522383">
        <w:t>,</w:t>
      </w:r>
      <w:r w:rsidR="00C553A0" w:rsidRPr="009A7232">
        <w:t xml:space="preserve"> 372.13(6) </w:t>
      </w:r>
      <w:r w:rsidR="00522383" w:rsidRPr="009A7232">
        <w:t xml:space="preserve">and </w:t>
      </w:r>
      <w:r w:rsidR="00522383">
        <w:t xml:space="preserve">380 </w:t>
      </w:r>
      <w:r w:rsidR="00C553A0" w:rsidRPr="009A7232">
        <w:t>of the Code of Iowa</w:t>
      </w:r>
      <w:r w:rsidRPr="009A7232">
        <w:t>.</w:t>
      </w:r>
    </w:p>
    <w:p w14:paraId="53A1FC6D" w14:textId="77777777" w:rsidR="00CD06D8" w:rsidRDefault="00CD06D8" w:rsidP="007E094A">
      <w:pPr>
        <w:pStyle w:val="BodyTextIndent"/>
        <w:numPr>
          <w:ilvl w:val="0"/>
          <w:numId w:val="2"/>
        </w:numPr>
        <w:tabs>
          <w:tab w:val="clear" w:pos="720"/>
          <w:tab w:val="clear" w:pos="990"/>
        </w:tabs>
        <w:spacing w:after="120" w:line="240" w:lineRule="exact"/>
        <w:ind w:left="900" w:right="468" w:hanging="180"/>
        <w:jc w:val="both"/>
      </w:pPr>
      <w:r>
        <w:t xml:space="preserve">We </w:t>
      </w:r>
      <w:r w:rsidR="00C206AC">
        <w:t>obtained an understanding of</w:t>
      </w:r>
      <w:r>
        <w:t xml:space="preserve"> the City’s internal controls to determine </w:t>
      </w:r>
      <w:r w:rsidR="00522383">
        <w:t xml:space="preserve">if proper control procedures are in place and </w:t>
      </w:r>
      <w:r>
        <w:t>incompatible duties, from a control standpoint, are not performed by the same employee.</w:t>
      </w:r>
    </w:p>
    <w:p w14:paraId="085DC7BB" w14:textId="77777777" w:rsidR="00F95BB9" w:rsidRPr="009A7232" w:rsidRDefault="00F95BB9" w:rsidP="007E094A">
      <w:pPr>
        <w:pStyle w:val="BodyTextIndent"/>
        <w:numPr>
          <w:ilvl w:val="0"/>
          <w:numId w:val="2"/>
        </w:numPr>
        <w:tabs>
          <w:tab w:val="clear" w:pos="720"/>
          <w:tab w:val="clear" w:pos="990"/>
        </w:tabs>
        <w:spacing w:after="120" w:line="240" w:lineRule="exact"/>
        <w:ind w:left="900" w:right="468" w:hanging="180"/>
        <w:jc w:val="both"/>
      </w:pPr>
      <w:r>
        <w:t xml:space="preserve">We </w:t>
      </w:r>
      <w:r w:rsidR="00C206AC">
        <w:t>observed</w:t>
      </w:r>
      <w:r>
        <w:t xml:space="preserve"> </w:t>
      </w:r>
      <w:r w:rsidR="00D878CD">
        <w:t>surety</w:t>
      </w:r>
      <w:r>
        <w:t xml:space="preserve"> bond coverage for compliance with Chapter 64 of the Code of Iowa.</w:t>
      </w:r>
    </w:p>
    <w:p w14:paraId="10C3F427" w14:textId="77777777" w:rsidR="0061132E" w:rsidRDefault="000C213B" w:rsidP="007E094A">
      <w:pPr>
        <w:pStyle w:val="BodyTextIndent"/>
        <w:numPr>
          <w:ilvl w:val="0"/>
          <w:numId w:val="2"/>
        </w:numPr>
        <w:tabs>
          <w:tab w:val="clear" w:pos="720"/>
          <w:tab w:val="clear" w:pos="990"/>
        </w:tabs>
        <w:spacing w:after="120" w:line="240" w:lineRule="exact"/>
        <w:ind w:left="900" w:right="468" w:hanging="180"/>
        <w:jc w:val="both"/>
      </w:pPr>
      <w:r w:rsidRPr="00732EB7">
        <w:t xml:space="preserve">We </w:t>
      </w:r>
      <w:r w:rsidR="00C553A0" w:rsidRPr="00732EB7">
        <w:t xml:space="preserve">obtained and </w:t>
      </w:r>
      <w:r w:rsidR="00C206AC">
        <w:t>observed</w:t>
      </w:r>
      <w:r w:rsidR="00C553A0" w:rsidRPr="00732EB7">
        <w:t xml:space="preserve"> </w:t>
      </w:r>
      <w:r w:rsidR="0061132E" w:rsidRPr="00732EB7">
        <w:t xml:space="preserve">the City Clerk’s financial reports </w:t>
      </w:r>
      <w:r w:rsidR="00597E30">
        <w:t xml:space="preserve">and selected bank reconciliations </w:t>
      </w:r>
      <w:r w:rsidR="00DB3605">
        <w:t>to determine whether</w:t>
      </w:r>
      <w:r w:rsidR="00597E30">
        <w:t xml:space="preserve"> </w:t>
      </w:r>
      <w:r w:rsidR="00E76F92">
        <w:t xml:space="preserve">the </w:t>
      </w:r>
      <w:r w:rsidR="00597E30">
        <w:t xml:space="preserve">bank balances </w:t>
      </w:r>
      <w:r w:rsidR="00E76F92">
        <w:t xml:space="preserve">properly reconciled </w:t>
      </w:r>
      <w:r w:rsidR="00597E30">
        <w:t xml:space="preserve">to the general ledger account balances and monthly </w:t>
      </w:r>
      <w:r w:rsidR="00E76F92">
        <w:t xml:space="preserve">financial </w:t>
      </w:r>
      <w:r w:rsidR="00597E30">
        <w:t>reports provided to the City Council.</w:t>
      </w:r>
    </w:p>
    <w:p w14:paraId="487A3DE1" w14:textId="77777777" w:rsidR="0061132E" w:rsidRPr="00732EB7" w:rsidRDefault="0061132E" w:rsidP="007E094A">
      <w:pPr>
        <w:pStyle w:val="BodyTextIndent"/>
        <w:numPr>
          <w:ilvl w:val="0"/>
          <w:numId w:val="2"/>
        </w:numPr>
        <w:tabs>
          <w:tab w:val="clear" w:pos="720"/>
          <w:tab w:val="clear" w:pos="990"/>
        </w:tabs>
        <w:spacing w:after="120" w:line="240" w:lineRule="exact"/>
        <w:ind w:left="900" w:right="468" w:hanging="180"/>
        <w:jc w:val="both"/>
      </w:pPr>
      <w:r w:rsidRPr="00732EB7">
        <w:t xml:space="preserve">We </w:t>
      </w:r>
      <w:r w:rsidR="00C206AC">
        <w:t>scanned</w:t>
      </w:r>
      <w:r w:rsidRPr="00732EB7">
        <w:t xml:space="preserve"> City funds for consistency with the City Finance Committee’s recommended </w:t>
      </w:r>
      <w:r w:rsidR="00876BBE">
        <w:t>U</w:t>
      </w:r>
      <w:r w:rsidR="00F95BB9">
        <w:t xml:space="preserve">niform </w:t>
      </w:r>
      <w:r w:rsidR="00876BBE">
        <w:t>C</w:t>
      </w:r>
      <w:r w:rsidRPr="00732EB7">
        <w:t xml:space="preserve">hart </w:t>
      </w:r>
      <w:r w:rsidR="00DB3605">
        <w:t xml:space="preserve">of </w:t>
      </w:r>
      <w:r w:rsidR="00876BBE">
        <w:t>A</w:t>
      </w:r>
      <w:r w:rsidR="00DB3605">
        <w:t xml:space="preserve">ccounts </w:t>
      </w:r>
      <w:r w:rsidR="00876BBE">
        <w:t xml:space="preserve">(COA) </w:t>
      </w:r>
      <w:r w:rsidR="00DB3605">
        <w:t>and to determine</w:t>
      </w:r>
      <w:r w:rsidRPr="00732EB7">
        <w:t xml:space="preserve"> required funds and fund balances are properly maintained and </w:t>
      </w:r>
      <w:r w:rsidR="00F95BB9">
        <w:t xml:space="preserve">accurately </w:t>
      </w:r>
      <w:r w:rsidRPr="00732EB7">
        <w:t>accounted for.</w:t>
      </w:r>
    </w:p>
    <w:p w14:paraId="680917C0" w14:textId="77777777" w:rsidR="000505B5" w:rsidRDefault="0061132E" w:rsidP="007E094A">
      <w:pPr>
        <w:pStyle w:val="BodyTextIndent"/>
        <w:numPr>
          <w:ilvl w:val="0"/>
          <w:numId w:val="2"/>
        </w:numPr>
        <w:tabs>
          <w:tab w:val="clear" w:pos="720"/>
          <w:tab w:val="clear" w:pos="990"/>
        </w:tabs>
        <w:spacing w:after="120" w:line="240" w:lineRule="exact"/>
        <w:ind w:left="900" w:right="468" w:hanging="180"/>
        <w:jc w:val="both"/>
        <w:sectPr w:rsidR="000505B5" w:rsidSect="002B557A">
          <w:headerReference w:type="default" r:id="rId42"/>
          <w:footnotePr>
            <w:numRestart w:val="eachSect"/>
          </w:footnotePr>
          <w:pgSz w:w="12240" w:h="15840" w:code="1"/>
          <w:pgMar w:top="1440" w:right="1152" w:bottom="720" w:left="1440" w:header="864" w:footer="864" w:gutter="0"/>
          <w:cols w:space="0"/>
          <w:noEndnote/>
          <w:docGrid w:linePitch="272"/>
        </w:sectPr>
      </w:pPr>
      <w:r w:rsidRPr="00732EB7">
        <w:t xml:space="preserve">We </w:t>
      </w:r>
      <w:r w:rsidR="00C206AC">
        <w:t>observed</w:t>
      </w:r>
      <w:r w:rsidRPr="00732EB7">
        <w:t xml:space="preserve"> the City’s fiscal year 20</w:t>
      </w:r>
      <w:r w:rsidR="00222052">
        <w:t>__</w:t>
      </w:r>
      <w:r w:rsidRPr="00732EB7">
        <w:rPr>
          <w:b/>
        </w:rPr>
        <w:t xml:space="preserve"> </w:t>
      </w:r>
      <w:r w:rsidRPr="00732EB7">
        <w:t xml:space="preserve">Annual Financial Report to determine </w:t>
      </w:r>
      <w:r w:rsidR="00FD0487">
        <w:t xml:space="preserve">whether </w:t>
      </w:r>
      <w:r w:rsidRPr="00732EB7">
        <w:t>it was completed and accurately reflects the City’s financial information</w:t>
      </w:r>
      <w:r w:rsidR="00F95BB9">
        <w:t>.</w:t>
      </w:r>
    </w:p>
    <w:p w14:paraId="104E5DA7" w14:textId="77777777" w:rsidR="00AB09F8" w:rsidRDefault="00245485" w:rsidP="007E094A">
      <w:pPr>
        <w:pStyle w:val="BodyTextIndent"/>
        <w:numPr>
          <w:ilvl w:val="0"/>
          <w:numId w:val="2"/>
        </w:numPr>
        <w:tabs>
          <w:tab w:val="clear" w:pos="720"/>
          <w:tab w:val="clear" w:pos="990"/>
        </w:tabs>
        <w:spacing w:after="120" w:line="240" w:lineRule="exact"/>
        <w:ind w:left="900" w:right="468" w:hanging="180"/>
        <w:jc w:val="both"/>
        <w:rPr>
          <w:b/>
        </w:rPr>
      </w:pPr>
      <w:r w:rsidRPr="00245485">
        <w:lastRenderedPageBreak/>
        <w:t xml:space="preserve">We </w:t>
      </w:r>
      <w:r w:rsidR="00C206AC">
        <w:t>scanned</w:t>
      </w:r>
      <w:r w:rsidRPr="00245485">
        <w:t xml:space="preserve"> investments to determine compliance with Chapter 12B of the Code of Iowa.  </w:t>
      </w:r>
      <w:r w:rsidR="00C206AC" w:rsidRPr="00C206AC">
        <w:rPr>
          <w:b/>
        </w:rPr>
        <w:t>(</w:t>
      </w:r>
      <w:r w:rsidR="00C206AC">
        <w:rPr>
          <w:b/>
        </w:rPr>
        <w:t>I</w:t>
      </w:r>
      <w:r w:rsidRPr="00245485">
        <w:rPr>
          <w:b/>
        </w:rPr>
        <w:t>f no investments</w:t>
      </w:r>
      <w:r w:rsidR="00084E6E">
        <w:rPr>
          <w:b/>
        </w:rPr>
        <w:t>,</w:t>
      </w:r>
      <w:r w:rsidR="00C206AC">
        <w:rPr>
          <w:b/>
        </w:rPr>
        <w:t xml:space="preserve"> state, “The City ha</w:t>
      </w:r>
      <w:r w:rsidR="00D1791C">
        <w:rPr>
          <w:b/>
        </w:rPr>
        <w:t>d</w:t>
      </w:r>
      <w:r w:rsidR="00C206AC">
        <w:rPr>
          <w:b/>
        </w:rPr>
        <w:t xml:space="preserve"> no investments.”)</w:t>
      </w:r>
    </w:p>
    <w:p w14:paraId="296B985A" w14:textId="459631C7" w:rsidR="002B557A" w:rsidRDefault="00320785" w:rsidP="007E094A">
      <w:pPr>
        <w:pStyle w:val="BodyTextIndent"/>
        <w:numPr>
          <w:ilvl w:val="0"/>
          <w:numId w:val="2"/>
        </w:numPr>
        <w:tabs>
          <w:tab w:val="clear" w:pos="720"/>
          <w:tab w:val="clear" w:pos="990"/>
        </w:tabs>
        <w:spacing w:after="120" w:line="240" w:lineRule="exact"/>
        <w:ind w:left="900" w:right="468" w:hanging="180"/>
        <w:jc w:val="both"/>
      </w:pPr>
      <w:r>
        <w:t>We scanned depository resolutions, the City’s investment policy and reporting of unclaimed property to the State of Iowa to</w:t>
      </w:r>
      <w:r w:rsidR="00D1791C">
        <w:t xml:space="preserve"> </w:t>
      </w:r>
      <w:r w:rsidR="00C206AC">
        <w:t>determine</w:t>
      </w:r>
      <w:r w:rsidR="00806285">
        <w:t xml:space="preserve"> compliance with Chapters</w:t>
      </w:r>
      <w:r w:rsidR="000505B5">
        <w:t> </w:t>
      </w:r>
      <w:r w:rsidR="00806285">
        <w:t>12C.2, 12B.10B and 556.1(12) of the Code of Iowa</w:t>
      </w:r>
      <w:r>
        <w:t>.</w:t>
      </w:r>
    </w:p>
    <w:p w14:paraId="3482E4FC" w14:textId="77777777" w:rsidR="00D42E51" w:rsidRPr="00D42E51" w:rsidRDefault="00D42E51" w:rsidP="007E094A">
      <w:pPr>
        <w:pStyle w:val="BodyTextIndent"/>
        <w:numPr>
          <w:ilvl w:val="0"/>
          <w:numId w:val="2"/>
        </w:numPr>
        <w:tabs>
          <w:tab w:val="clear" w:pos="720"/>
          <w:tab w:val="clear" w:pos="990"/>
        </w:tabs>
        <w:spacing w:after="120" w:line="240" w:lineRule="exact"/>
        <w:ind w:left="900" w:right="468" w:hanging="180"/>
        <w:jc w:val="both"/>
      </w:pPr>
      <w:r w:rsidRPr="00D42E51">
        <w:t xml:space="preserve">We </w:t>
      </w:r>
      <w:r w:rsidR="00C206AC">
        <w:t>scanned</w:t>
      </w:r>
      <w:r w:rsidRPr="00D42E51">
        <w:t xml:space="preserve"> debt, including general obligation and revenue bonds/notes, and related transactions for proper authorizati</w:t>
      </w:r>
      <w:r w:rsidR="00F97A2C">
        <w:t>on and compliance with Chapters </w:t>
      </w:r>
      <w:r w:rsidRPr="00D42E51">
        <w:t xml:space="preserve">75, 384 and 403.9 of the Code of Iowa and to determine </w:t>
      </w:r>
      <w:r w:rsidR="00FD0487">
        <w:t xml:space="preserve">whether </w:t>
      </w:r>
      <w:r w:rsidRPr="00D42E51">
        <w:t xml:space="preserve">the debt and related proceeds </w:t>
      </w:r>
      <w:r w:rsidR="00FD0487">
        <w:t xml:space="preserve">and repayments </w:t>
      </w:r>
      <w:r w:rsidRPr="00D42E51">
        <w:t xml:space="preserve">were properly accounted for. </w:t>
      </w:r>
      <w:r w:rsidRPr="00084E6E">
        <w:rPr>
          <w:b/>
        </w:rPr>
        <w:t>(</w:t>
      </w:r>
      <w:r w:rsidR="00C206AC" w:rsidRPr="00084E6E">
        <w:rPr>
          <w:b/>
        </w:rPr>
        <w:t>I</w:t>
      </w:r>
      <w:r w:rsidRPr="00084E6E">
        <w:rPr>
          <w:b/>
        </w:rPr>
        <w:t>f no debt</w:t>
      </w:r>
      <w:r w:rsidR="00084E6E" w:rsidRPr="00084E6E">
        <w:rPr>
          <w:b/>
        </w:rPr>
        <w:t>,</w:t>
      </w:r>
      <w:r w:rsidR="00C206AC" w:rsidRPr="00084E6E">
        <w:rPr>
          <w:b/>
        </w:rPr>
        <w:t xml:space="preserve"> state, “The City ha</w:t>
      </w:r>
      <w:r w:rsidR="00541726">
        <w:rPr>
          <w:b/>
        </w:rPr>
        <w:t>d</w:t>
      </w:r>
      <w:r w:rsidR="00C206AC" w:rsidRPr="00084E6E">
        <w:rPr>
          <w:b/>
        </w:rPr>
        <w:t xml:space="preserve"> no debt.”</w:t>
      </w:r>
      <w:r w:rsidRPr="00084E6E">
        <w:rPr>
          <w:b/>
        </w:rPr>
        <w:t>)</w:t>
      </w:r>
    </w:p>
    <w:p w14:paraId="1C975CB5" w14:textId="77777777" w:rsidR="00D42E51" w:rsidRPr="00DD2F0E" w:rsidRDefault="00D42E51" w:rsidP="007E094A">
      <w:pPr>
        <w:pStyle w:val="BodyTextIndent"/>
        <w:numPr>
          <w:ilvl w:val="0"/>
          <w:numId w:val="2"/>
        </w:numPr>
        <w:tabs>
          <w:tab w:val="clear" w:pos="720"/>
          <w:tab w:val="clear" w:pos="990"/>
        </w:tabs>
        <w:spacing w:after="120" w:line="240" w:lineRule="exact"/>
        <w:ind w:left="900" w:right="468" w:hanging="180"/>
        <w:jc w:val="both"/>
      </w:pPr>
      <w:r w:rsidRPr="00DD2F0E">
        <w:t xml:space="preserve">We </w:t>
      </w:r>
      <w:r w:rsidR="00C206AC">
        <w:t>scanned</w:t>
      </w:r>
      <w:r w:rsidRPr="00DD2F0E">
        <w:t xml:space="preserve"> selected tax increment financing (TIF) transactions, including receipts, disbursements and transfers, for compliance and accurate accounting</w:t>
      </w:r>
      <w:r w:rsidR="00C53131">
        <w:t>, including compliance with the TIF reporting requirements of Chapter 384.22 of the Code of Iowa</w:t>
      </w:r>
      <w:r w:rsidRPr="00DD2F0E">
        <w:t>.</w:t>
      </w:r>
      <w:r w:rsidRPr="00DD2F0E">
        <w:rPr>
          <w:b/>
        </w:rPr>
        <w:t xml:space="preserve"> (</w:t>
      </w:r>
      <w:r w:rsidR="00C206AC">
        <w:rPr>
          <w:b/>
        </w:rPr>
        <w:t>I</w:t>
      </w:r>
      <w:r w:rsidRPr="00DD2F0E">
        <w:rPr>
          <w:b/>
        </w:rPr>
        <w:t>f no TIF</w:t>
      </w:r>
      <w:r w:rsidR="00084E6E">
        <w:rPr>
          <w:b/>
        </w:rPr>
        <w:t>,</w:t>
      </w:r>
      <w:r w:rsidR="00C206AC">
        <w:rPr>
          <w:b/>
        </w:rPr>
        <w:t xml:space="preserve"> state, “The City ha</w:t>
      </w:r>
      <w:r w:rsidR="00541726">
        <w:rPr>
          <w:b/>
        </w:rPr>
        <w:t>d</w:t>
      </w:r>
      <w:r w:rsidR="00C206AC">
        <w:rPr>
          <w:b/>
        </w:rPr>
        <w:t xml:space="preserve"> no TIF.”</w:t>
      </w:r>
      <w:r w:rsidRPr="00DD2F0E">
        <w:rPr>
          <w:b/>
        </w:rPr>
        <w:t>)</w:t>
      </w:r>
    </w:p>
    <w:p w14:paraId="75CC5854" w14:textId="77777777" w:rsidR="00D42E51" w:rsidRPr="00DD2F0E" w:rsidRDefault="00D42E51" w:rsidP="007E094A">
      <w:pPr>
        <w:pStyle w:val="BodyTextIndent"/>
        <w:numPr>
          <w:ilvl w:val="0"/>
          <w:numId w:val="2"/>
        </w:numPr>
        <w:tabs>
          <w:tab w:val="clear" w:pos="720"/>
          <w:tab w:val="clear" w:pos="990"/>
        </w:tabs>
        <w:spacing w:after="120" w:line="240" w:lineRule="exact"/>
        <w:ind w:left="900" w:right="468" w:hanging="180"/>
        <w:jc w:val="both"/>
      </w:pPr>
      <w:r w:rsidRPr="00DD2F0E">
        <w:t xml:space="preserve">We </w:t>
      </w:r>
      <w:r w:rsidR="00C206AC">
        <w:t>observed</w:t>
      </w:r>
      <w:r w:rsidRPr="00DD2F0E">
        <w:t xml:space="preserve"> the City’s TIF debt certification forms filed with the County Auditor, including requests for collection of reduced TIF amounts and to decertify certain TIF obligations, as applicable, for proper support and compliance with Chapter 403.19(6) of the Code of Iowa.</w:t>
      </w:r>
      <w:r w:rsidRPr="00DD2F0E">
        <w:rPr>
          <w:b/>
        </w:rPr>
        <w:t xml:space="preserve"> (</w:t>
      </w:r>
      <w:r w:rsidR="00C206AC">
        <w:rPr>
          <w:b/>
        </w:rPr>
        <w:t>I</w:t>
      </w:r>
      <w:r w:rsidRPr="00DD2F0E">
        <w:rPr>
          <w:b/>
        </w:rPr>
        <w:t>f no TIF</w:t>
      </w:r>
      <w:r w:rsidR="00084E6E">
        <w:rPr>
          <w:b/>
        </w:rPr>
        <w:t>,</w:t>
      </w:r>
      <w:r w:rsidR="00C206AC">
        <w:rPr>
          <w:b/>
        </w:rPr>
        <w:t xml:space="preserve"> </w:t>
      </w:r>
      <w:r w:rsidR="00541726">
        <w:rPr>
          <w:b/>
        </w:rPr>
        <w:t xml:space="preserve">combine with </w:t>
      </w:r>
      <w:r w:rsidR="008F56C3">
        <w:rPr>
          <w:b/>
        </w:rPr>
        <w:t>#</w:t>
      </w:r>
      <w:r w:rsidR="00541726">
        <w:rPr>
          <w:b/>
        </w:rPr>
        <w:t xml:space="preserve">10 </w:t>
      </w:r>
      <w:r w:rsidR="007952BB">
        <w:rPr>
          <w:b/>
        </w:rPr>
        <w:t>a</w:t>
      </w:r>
      <w:r w:rsidR="00541726">
        <w:rPr>
          <w:b/>
        </w:rPr>
        <w:t xml:space="preserve">nd </w:t>
      </w:r>
      <w:r w:rsidR="00C206AC">
        <w:rPr>
          <w:b/>
        </w:rPr>
        <w:t>state, “The City ha</w:t>
      </w:r>
      <w:r w:rsidR="00541726">
        <w:rPr>
          <w:b/>
        </w:rPr>
        <w:t>d</w:t>
      </w:r>
      <w:r w:rsidR="00C206AC">
        <w:rPr>
          <w:b/>
        </w:rPr>
        <w:t xml:space="preserve"> no TIF.”</w:t>
      </w:r>
      <w:r w:rsidRPr="00DD2F0E">
        <w:rPr>
          <w:b/>
        </w:rPr>
        <w:t>)</w:t>
      </w:r>
    </w:p>
    <w:p w14:paraId="3B6580C8" w14:textId="77777777" w:rsidR="0061132E" w:rsidRDefault="0061132E" w:rsidP="007E094A">
      <w:pPr>
        <w:pStyle w:val="BodyTextIndent"/>
        <w:numPr>
          <w:ilvl w:val="0"/>
          <w:numId w:val="2"/>
        </w:numPr>
        <w:tabs>
          <w:tab w:val="clear" w:pos="720"/>
          <w:tab w:val="clear" w:pos="990"/>
        </w:tabs>
        <w:spacing w:after="120" w:line="240" w:lineRule="exact"/>
        <w:ind w:left="900" w:right="468" w:hanging="180"/>
        <w:jc w:val="both"/>
      </w:pPr>
      <w:r w:rsidRPr="00CD06D8">
        <w:t xml:space="preserve">We </w:t>
      </w:r>
      <w:r w:rsidR="00C206AC">
        <w:t xml:space="preserve">traced </w:t>
      </w:r>
      <w:r w:rsidRPr="00CD06D8">
        <w:t xml:space="preserve">selected receipts </w:t>
      </w:r>
      <w:r w:rsidR="00C206AC">
        <w:t>to</w:t>
      </w:r>
      <w:r w:rsidRPr="00CD06D8">
        <w:t xml:space="preserve"> </w:t>
      </w:r>
      <w:r w:rsidR="00B65A05" w:rsidRPr="00CD06D8">
        <w:t xml:space="preserve">accurate accounting and consistency with the recommended </w:t>
      </w:r>
      <w:r w:rsidR="00810EA6">
        <w:t>COA</w:t>
      </w:r>
      <w:r w:rsidR="00B65A05" w:rsidRPr="00CD06D8">
        <w:t>.</w:t>
      </w:r>
    </w:p>
    <w:p w14:paraId="400A52A5" w14:textId="6B891F87" w:rsidR="0029039F" w:rsidRPr="00CD06D8" w:rsidRDefault="0029039F" w:rsidP="007E094A">
      <w:pPr>
        <w:pStyle w:val="BodyTextIndent"/>
        <w:numPr>
          <w:ilvl w:val="0"/>
          <w:numId w:val="2"/>
        </w:numPr>
        <w:tabs>
          <w:tab w:val="clear" w:pos="720"/>
          <w:tab w:val="clear" w:pos="990"/>
        </w:tabs>
        <w:spacing w:after="120" w:line="240" w:lineRule="exact"/>
        <w:ind w:left="900" w:right="468" w:hanging="180"/>
        <w:jc w:val="both"/>
      </w:pPr>
      <w:r>
        <w:t xml:space="preserve">We </w:t>
      </w:r>
      <w:r w:rsidR="00C206AC">
        <w:t>traced</w:t>
      </w:r>
      <w:r>
        <w:t xml:space="preserve"> voter approved levies </w:t>
      </w:r>
      <w:r w:rsidR="00C206AC">
        <w:t>to</w:t>
      </w:r>
      <w:r>
        <w:t xml:space="preserve"> proper authorization in accordance with Chapter</w:t>
      </w:r>
      <w:r w:rsidR="000505B5">
        <w:t> </w:t>
      </w:r>
      <w:r>
        <w:t>384.12 of the Code of Iowa.</w:t>
      </w:r>
      <w:r w:rsidR="0011547D">
        <w:t xml:space="preserve"> </w:t>
      </w:r>
      <w:r w:rsidR="0011547D" w:rsidRPr="00903787">
        <w:rPr>
          <w:b/>
        </w:rPr>
        <w:t>(</w:t>
      </w:r>
      <w:r w:rsidR="00C206AC">
        <w:rPr>
          <w:b/>
        </w:rPr>
        <w:t>I</w:t>
      </w:r>
      <w:r w:rsidR="0011547D" w:rsidRPr="00903787">
        <w:rPr>
          <w:b/>
        </w:rPr>
        <w:t xml:space="preserve">f no </w:t>
      </w:r>
      <w:r w:rsidR="0011547D">
        <w:rPr>
          <w:b/>
        </w:rPr>
        <w:t>voter approved levies</w:t>
      </w:r>
      <w:r w:rsidR="00084E6E">
        <w:rPr>
          <w:b/>
        </w:rPr>
        <w:t>,</w:t>
      </w:r>
      <w:r w:rsidR="00C206AC">
        <w:rPr>
          <w:b/>
        </w:rPr>
        <w:t xml:space="preserve"> state, “The City ha</w:t>
      </w:r>
      <w:r w:rsidR="00B20B17">
        <w:rPr>
          <w:b/>
        </w:rPr>
        <w:t>d</w:t>
      </w:r>
      <w:r w:rsidR="00C206AC">
        <w:rPr>
          <w:b/>
        </w:rPr>
        <w:t xml:space="preserve"> no voter approved levies.”</w:t>
      </w:r>
      <w:r w:rsidR="0011547D" w:rsidRPr="00903787">
        <w:rPr>
          <w:b/>
        </w:rPr>
        <w:t>)</w:t>
      </w:r>
    </w:p>
    <w:p w14:paraId="6711638C" w14:textId="77777777" w:rsidR="00B65A05" w:rsidRDefault="00B65A05" w:rsidP="007E094A">
      <w:pPr>
        <w:pStyle w:val="BodyTextIndent"/>
        <w:numPr>
          <w:ilvl w:val="0"/>
          <w:numId w:val="2"/>
        </w:numPr>
        <w:tabs>
          <w:tab w:val="clear" w:pos="720"/>
          <w:tab w:val="clear" w:pos="990"/>
        </w:tabs>
        <w:spacing w:after="120" w:line="240" w:lineRule="exact"/>
        <w:ind w:left="900" w:right="468" w:hanging="180"/>
        <w:jc w:val="both"/>
      </w:pPr>
      <w:r w:rsidRPr="00CD06D8">
        <w:t xml:space="preserve">We </w:t>
      </w:r>
      <w:r w:rsidR="00C206AC">
        <w:t>traced</w:t>
      </w:r>
      <w:r w:rsidRPr="00CD06D8">
        <w:t xml:space="preserve"> selected disbursements </w:t>
      </w:r>
      <w:r w:rsidR="00C206AC">
        <w:t>to</w:t>
      </w:r>
      <w:r w:rsidRPr="00CD06D8">
        <w:t xml:space="preserve"> proper approval, </w:t>
      </w:r>
      <w:r w:rsidR="00E76F92">
        <w:t xml:space="preserve">adequate </w:t>
      </w:r>
      <w:r w:rsidRPr="00CD06D8">
        <w:t>supporting documentation, accurate accounting</w:t>
      </w:r>
      <w:r w:rsidR="00C53131" w:rsidRPr="00C53131">
        <w:t xml:space="preserve"> </w:t>
      </w:r>
      <w:r w:rsidR="00C53131" w:rsidRPr="00CD06D8">
        <w:t xml:space="preserve">and consistency with the </w:t>
      </w:r>
      <w:r w:rsidR="00C53131">
        <w:t xml:space="preserve">recommended </w:t>
      </w:r>
      <w:r w:rsidR="00810EA6">
        <w:t>COA</w:t>
      </w:r>
      <w:r w:rsidRPr="00CD06D8">
        <w:t xml:space="preserve"> and compliance with the public purpose criteria established by Article III, Section 31 of the Constitution of the State of Iowa. </w:t>
      </w:r>
    </w:p>
    <w:p w14:paraId="2124E95F" w14:textId="77777777" w:rsidR="00903787" w:rsidRPr="00903787" w:rsidRDefault="00903787" w:rsidP="007E094A">
      <w:pPr>
        <w:pStyle w:val="BodyTextIndent"/>
        <w:numPr>
          <w:ilvl w:val="0"/>
          <w:numId w:val="2"/>
        </w:numPr>
        <w:tabs>
          <w:tab w:val="clear" w:pos="720"/>
          <w:tab w:val="clear" w:pos="990"/>
        </w:tabs>
        <w:spacing w:after="120" w:line="240" w:lineRule="exact"/>
        <w:ind w:left="900" w:right="468" w:hanging="180"/>
        <w:jc w:val="both"/>
      </w:pPr>
      <w:r w:rsidRPr="00903787">
        <w:t xml:space="preserve">We </w:t>
      </w:r>
      <w:r w:rsidR="00C206AC">
        <w:t>traced</w:t>
      </w:r>
      <w:r w:rsidRPr="00903787">
        <w:t xml:space="preserve"> transfers between funds </w:t>
      </w:r>
      <w:r w:rsidR="00C206AC">
        <w:t>to</w:t>
      </w:r>
      <w:r w:rsidRPr="00903787">
        <w:t xml:space="preserve"> proper authorization and accurate accounting</w:t>
      </w:r>
      <w:r w:rsidR="00C206AC">
        <w:t xml:space="preserve"> and </w:t>
      </w:r>
      <w:r w:rsidR="00A50206">
        <w:t xml:space="preserve">to </w:t>
      </w:r>
      <w:r w:rsidR="00C206AC">
        <w:t xml:space="preserve">determine whether </w:t>
      </w:r>
      <w:r w:rsidR="00A50206">
        <w:t xml:space="preserve">transfers were </w:t>
      </w:r>
      <w:r w:rsidR="00C206AC">
        <w:t>proper</w:t>
      </w:r>
      <w:r w:rsidRPr="00903787">
        <w:t xml:space="preserve">. </w:t>
      </w:r>
      <w:r w:rsidRPr="00903787">
        <w:rPr>
          <w:b/>
        </w:rPr>
        <w:t>(</w:t>
      </w:r>
      <w:r w:rsidR="00C206AC">
        <w:rPr>
          <w:b/>
        </w:rPr>
        <w:t>I</w:t>
      </w:r>
      <w:r w:rsidRPr="00903787">
        <w:rPr>
          <w:b/>
        </w:rPr>
        <w:t>f no transfers</w:t>
      </w:r>
      <w:r w:rsidR="00084E6E">
        <w:rPr>
          <w:b/>
        </w:rPr>
        <w:t>,</w:t>
      </w:r>
      <w:r w:rsidR="00C206AC">
        <w:rPr>
          <w:b/>
        </w:rPr>
        <w:t xml:space="preserve"> state, “The City ha</w:t>
      </w:r>
      <w:r w:rsidR="00A50206">
        <w:rPr>
          <w:b/>
        </w:rPr>
        <w:t>d</w:t>
      </w:r>
      <w:r w:rsidR="00C206AC">
        <w:rPr>
          <w:b/>
        </w:rPr>
        <w:t xml:space="preserve"> no transfers.”</w:t>
      </w:r>
      <w:r w:rsidRPr="00903787">
        <w:rPr>
          <w:b/>
        </w:rPr>
        <w:t>)</w:t>
      </w:r>
    </w:p>
    <w:p w14:paraId="2019B07D" w14:textId="77777777" w:rsidR="00903787" w:rsidRPr="00CD06D8" w:rsidRDefault="00903787" w:rsidP="007E094A">
      <w:pPr>
        <w:pStyle w:val="BodyTextIndent"/>
        <w:numPr>
          <w:ilvl w:val="0"/>
          <w:numId w:val="2"/>
        </w:numPr>
        <w:tabs>
          <w:tab w:val="clear" w:pos="720"/>
          <w:tab w:val="clear" w:pos="990"/>
        </w:tabs>
        <w:spacing w:after="120" w:line="240" w:lineRule="exact"/>
        <w:ind w:left="900" w:right="468" w:hanging="180"/>
        <w:jc w:val="both"/>
      </w:pPr>
      <w:r w:rsidRPr="00CD06D8">
        <w:t xml:space="preserve">We </w:t>
      </w:r>
      <w:r w:rsidR="00C206AC">
        <w:t xml:space="preserve">traced </w:t>
      </w:r>
      <w:r>
        <w:t xml:space="preserve">selected </w:t>
      </w:r>
      <w:r w:rsidRPr="00CD06D8">
        <w:t xml:space="preserve">payroll and related transactions </w:t>
      </w:r>
      <w:r w:rsidR="00084E6E">
        <w:t>to</w:t>
      </w:r>
      <w:r w:rsidR="00C53131">
        <w:t xml:space="preserve"> proper authorization</w:t>
      </w:r>
      <w:r w:rsidRPr="00CD06D8">
        <w:t xml:space="preserve"> and accurate accounting</w:t>
      </w:r>
      <w:r w:rsidR="00084E6E">
        <w:t xml:space="preserve"> and determined whether </w:t>
      </w:r>
      <w:r w:rsidR="00A50206">
        <w:t xml:space="preserve">payroll was </w:t>
      </w:r>
      <w:r w:rsidR="00084E6E">
        <w:t>proper</w:t>
      </w:r>
      <w:r w:rsidRPr="00CD06D8">
        <w:t>.</w:t>
      </w:r>
    </w:p>
    <w:p w14:paraId="1494701F" w14:textId="77777777" w:rsidR="009C5EE0" w:rsidRPr="00CD06D8" w:rsidRDefault="009C5EE0" w:rsidP="007E094A">
      <w:pPr>
        <w:pStyle w:val="BodyTextIndent"/>
        <w:numPr>
          <w:ilvl w:val="0"/>
          <w:numId w:val="2"/>
        </w:numPr>
        <w:tabs>
          <w:tab w:val="clear" w:pos="720"/>
          <w:tab w:val="clear" w:pos="990"/>
        </w:tabs>
        <w:spacing w:line="240" w:lineRule="exact"/>
        <w:ind w:left="907" w:right="475" w:hanging="187"/>
        <w:jc w:val="both"/>
      </w:pPr>
      <w:r w:rsidRPr="00CD06D8">
        <w:t xml:space="preserve">We </w:t>
      </w:r>
      <w:r w:rsidR="00084E6E">
        <w:t>observed</w:t>
      </w:r>
      <w:r w:rsidRPr="00CD06D8">
        <w:t xml:space="preserve"> the annual certified budget for proper authorization, certification and</w:t>
      </w:r>
      <w:r w:rsidR="00CD06D8" w:rsidRPr="00CD06D8">
        <w:t xml:space="preserve"> timely amendment</w:t>
      </w:r>
      <w:r w:rsidRPr="00CD06D8">
        <w:t>.</w:t>
      </w:r>
    </w:p>
    <w:p w14:paraId="1D9E1E65" w14:textId="77777777" w:rsidR="009E1D12" w:rsidRPr="00ED02F2" w:rsidRDefault="00E364E4" w:rsidP="007E094A">
      <w:pPr>
        <w:pStyle w:val="Justifiedparagraph"/>
        <w:ind w:right="-72" w:firstLine="0"/>
      </w:pPr>
      <w:r w:rsidRPr="00ED02F2">
        <w:t>Based on the performance of the pro</w:t>
      </w:r>
      <w:r w:rsidR="00870D6B" w:rsidRPr="00ED02F2">
        <w:t xml:space="preserve">cedures described above, we identified </w:t>
      </w:r>
      <w:r w:rsidRPr="00ED02F2">
        <w:t xml:space="preserve">various </w:t>
      </w:r>
      <w:r w:rsidR="00084E6E">
        <w:t xml:space="preserve">findings and </w:t>
      </w:r>
      <w:r w:rsidRPr="00ED02F2">
        <w:t xml:space="preserve">recommendations for the </w:t>
      </w:r>
      <w:r w:rsidR="00AE0AB4" w:rsidRPr="00ED02F2">
        <w:t>City</w:t>
      </w:r>
      <w:r w:rsidRPr="00ED02F2">
        <w:t xml:space="preserve">.  Our </w:t>
      </w:r>
      <w:r w:rsidR="00084E6E">
        <w:t xml:space="preserve">findings and </w:t>
      </w:r>
      <w:r w:rsidRPr="00ED02F2">
        <w:t xml:space="preserve">recommendations are described in the </w:t>
      </w:r>
      <w:r w:rsidR="00822256">
        <w:t xml:space="preserve">Detailed </w:t>
      </w:r>
      <w:r w:rsidR="00084E6E">
        <w:t xml:space="preserve">Findings and </w:t>
      </w:r>
      <w:r w:rsidR="00822256">
        <w:t>Recommendations section</w:t>
      </w:r>
      <w:r w:rsidRPr="00ED02F2">
        <w:t xml:space="preserve"> of this report.  Unless report</w:t>
      </w:r>
      <w:r w:rsidR="0085089F">
        <w:t xml:space="preserve">ed in the Detailed </w:t>
      </w:r>
      <w:r w:rsidR="00084E6E">
        <w:t xml:space="preserve">Findings and </w:t>
      </w:r>
      <w:r w:rsidR="0085089F">
        <w:t>Recommendations</w:t>
      </w:r>
      <w:r w:rsidR="00870D6B" w:rsidRPr="00ED02F2">
        <w:t>,</w:t>
      </w:r>
      <w:r w:rsidRPr="00ED02F2">
        <w:t xml:space="preserve"> items of non-compliance were</w:t>
      </w:r>
      <w:r w:rsidR="00870D6B" w:rsidRPr="00ED02F2">
        <w:t xml:space="preserve"> not</w:t>
      </w:r>
      <w:r w:rsidRPr="00ED02F2">
        <w:t xml:space="preserve"> noted during the performance of the specific procedures </w:t>
      </w:r>
      <w:r w:rsidR="005653A5" w:rsidRPr="00ED02F2">
        <w:t>listed</w:t>
      </w:r>
      <w:r w:rsidRPr="00ED02F2">
        <w:t xml:space="preserve"> above.</w:t>
      </w:r>
    </w:p>
    <w:p w14:paraId="046980CA" w14:textId="77777777" w:rsidR="00DD7315" w:rsidRDefault="00DD7315" w:rsidP="007E094A">
      <w:pPr>
        <w:pStyle w:val="Justifiedparagraph"/>
        <w:ind w:right="-72" w:firstLine="0"/>
        <w:sectPr w:rsidR="00DD7315" w:rsidSect="002B557A">
          <w:headerReference w:type="default" r:id="rId43"/>
          <w:footnotePr>
            <w:numRestart w:val="eachSect"/>
          </w:footnotePr>
          <w:pgSz w:w="12240" w:h="15840" w:code="1"/>
          <w:pgMar w:top="1440" w:right="1152" w:bottom="720" w:left="1440" w:header="864" w:footer="864" w:gutter="0"/>
          <w:cols w:space="0"/>
          <w:noEndnote/>
          <w:docGrid w:linePitch="272"/>
        </w:sectPr>
      </w:pPr>
    </w:p>
    <w:p w14:paraId="5600C6F5" w14:textId="2F3AF8DA" w:rsidR="00E75062" w:rsidRDefault="00F56768" w:rsidP="00DD7315">
      <w:pPr>
        <w:pStyle w:val="Justifiedparagraph"/>
        <w:ind w:right="-72" w:firstLine="0"/>
      </w:pPr>
      <w:r>
        <w:lastRenderedPageBreak/>
        <w:t xml:space="preserve">We were engaged by the City of </w:t>
      </w:r>
      <w:proofErr w:type="spellStart"/>
      <w:r>
        <w:t>Anywhere’s</w:t>
      </w:r>
      <w:proofErr w:type="spellEnd"/>
      <w:r>
        <w:t xml:space="preserve"> management </w:t>
      </w:r>
      <w:r w:rsidRPr="005226E5">
        <w:rPr>
          <w:b/>
          <w:bCs/>
        </w:rPr>
        <w:t xml:space="preserve">(or the responsible party if not </w:t>
      </w:r>
      <w:r>
        <w:rPr>
          <w:b/>
          <w:bCs/>
        </w:rPr>
        <w:t xml:space="preserve">management) </w:t>
      </w:r>
      <w:r w:rsidRPr="00F56768">
        <w:t>to perform this agreed-upon proc</w:t>
      </w:r>
      <w:r>
        <w:t>e</w:t>
      </w:r>
      <w:r w:rsidRPr="00F56768">
        <w:t>dures engagement and conducted our engagement in accordance with attestation standards established by the A</w:t>
      </w:r>
      <w:r w:rsidR="00E97D89">
        <w:t xml:space="preserve">merican </w:t>
      </w:r>
      <w:r w:rsidRPr="00F56768">
        <w:t>I</w:t>
      </w:r>
      <w:r w:rsidR="00E97D89">
        <w:t xml:space="preserve">nstitute of </w:t>
      </w:r>
      <w:r w:rsidRPr="00F56768">
        <w:t>C</w:t>
      </w:r>
      <w:r w:rsidR="00E97D89">
        <w:t xml:space="preserve">ertified </w:t>
      </w:r>
      <w:r w:rsidRPr="00F56768">
        <w:t>P</w:t>
      </w:r>
      <w:r w:rsidR="00E97D89">
        <w:t xml:space="preserve">ublic </w:t>
      </w:r>
      <w:r w:rsidRPr="00F56768">
        <w:t>A</w:t>
      </w:r>
      <w:r w:rsidR="00E97D89">
        <w:t>ccountants</w:t>
      </w:r>
      <w:r w:rsidRPr="00F56768">
        <w:t xml:space="preserve">.  </w:t>
      </w:r>
      <w:r w:rsidR="00C20862" w:rsidRPr="00F56768">
        <w:t>We were not engaged to and did not conduct an examination</w:t>
      </w:r>
      <w:r w:rsidR="00C20862">
        <w:t xml:space="preserve"> or review</w:t>
      </w:r>
      <w:r w:rsidR="00E97D89">
        <w:t xml:space="preserve"> engagement</w:t>
      </w:r>
      <w:r w:rsidR="00C20862">
        <w:t xml:space="preserve">, the objective of which would be the expression of an opinion or conclusion, respectively, </w:t>
      </w:r>
      <w:r w:rsidR="006629B6">
        <w:t xml:space="preserve">on </w:t>
      </w:r>
      <w:r w:rsidR="0093315F">
        <w:t>specific accounting records and related information</w:t>
      </w:r>
      <w:r w:rsidR="00301F1C">
        <w:t xml:space="preserve"> of the City</w:t>
      </w:r>
      <w:r w:rsidR="006629B6">
        <w:t xml:space="preserve">, including compliance with specific </w:t>
      </w:r>
      <w:r w:rsidR="0093315F">
        <w:t xml:space="preserve">Code of Iowa </w:t>
      </w:r>
      <w:r w:rsidR="006629B6">
        <w:t xml:space="preserve">requirements.  </w:t>
      </w:r>
      <w:r w:rsidR="0093315F">
        <w:t>Accordingly, w</w:t>
      </w:r>
      <w:r w:rsidR="006629B6">
        <w:t xml:space="preserve">e do not express such an opinion or conclusion.  </w:t>
      </w:r>
      <w:r w:rsidR="00A56046">
        <w:t>Had we performed a</w:t>
      </w:r>
      <w:r w:rsidR="0093315F">
        <w:t>dditional procedures, other</w:t>
      </w:r>
      <w:r w:rsidR="00A56046">
        <w:t xml:space="preserve"> matters might have come to our attention that would have been reported</w:t>
      </w:r>
      <w:r w:rsidR="0093315F">
        <w:t xml:space="preserve"> to you.</w:t>
      </w:r>
    </w:p>
    <w:p w14:paraId="0D9EBB58" w14:textId="1DFDE5BE" w:rsidR="00E97D89" w:rsidRDefault="00E97D89" w:rsidP="00DD7315">
      <w:pPr>
        <w:pStyle w:val="Justifiedparagraph"/>
        <w:ind w:right="-72" w:firstLine="0"/>
      </w:pPr>
      <w:r>
        <w:t>We are required to be independent of the City of Anywhere and to meet our other ethical responsibilities, in accordance with the relevant ethical requirements related to o</w:t>
      </w:r>
      <w:r w:rsidR="00DA5781">
        <w:t>u</w:t>
      </w:r>
      <w:r>
        <w:t xml:space="preserve">r agreed-upon procedures engagement. </w:t>
      </w:r>
    </w:p>
    <w:p w14:paraId="76DD7CAB" w14:textId="6B4D400A" w:rsidR="007E094A" w:rsidRDefault="00C20862" w:rsidP="00DD7315">
      <w:pPr>
        <w:pStyle w:val="Justifiedparagraph"/>
        <w:ind w:right="-72" w:firstLine="0"/>
      </w:pPr>
      <w:r>
        <w:t xml:space="preserve">The purpose of this report is to report, in accordance with Chapter 11.6 of the Code of Iowa, certain agreed-upon procedures and the resulting </w:t>
      </w:r>
      <w:r w:rsidR="00084E6E">
        <w:t xml:space="preserve">findings and </w:t>
      </w:r>
      <w:r>
        <w:t>recommendations pertaining to selected accounting records and related information of the City, including the City’s compliance with certain Code of Iowa requirements.  This report is not suitable for any other purpose.</w:t>
      </w:r>
    </w:p>
    <w:p w14:paraId="0D909DB7" w14:textId="77777777" w:rsidR="00E07ED1" w:rsidRDefault="00E07ED1" w:rsidP="00DD7315">
      <w:pPr>
        <w:pStyle w:val="Justifiedparagraph"/>
        <w:ind w:right="-72" w:firstLine="0"/>
      </w:pPr>
      <w:r w:rsidRPr="00ED02F2">
        <w:t xml:space="preserve">We would like to acknowledge the </w:t>
      </w:r>
      <w:r w:rsidR="00984019">
        <w:t xml:space="preserve">many courtesies and </w:t>
      </w:r>
      <w:r w:rsidRPr="00ED02F2">
        <w:t>assistance extended to us by personnel of the</w:t>
      </w:r>
      <w:r w:rsidR="0015729C" w:rsidRPr="00ED02F2">
        <w:t xml:space="preserve"> </w:t>
      </w:r>
      <w:r w:rsidR="006911DA" w:rsidRPr="00ED02F2">
        <w:t xml:space="preserve">City of </w:t>
      </w:r>
      <w:r w:rsidR="00E10C8A">
        <w:t>Anywhere</w:t>
      </w:r>
      <w:r w:rsidR="00984019">
        <w:t xml:space="preserve"> </w:t>
      </w:r>
      <w:proofErr w:type="gramStart"/>
      <w:r w:rsidR="00984019">
        <w:t>during the course of</w:t>
      </w:r>
      <w:proofErr w:type="gramEnd"/>
      <w:r w:rsidR="00984019">
        <w:t xml:space="preserve"> our </w:t>
      </w:r>
      <w:r w:rsidR="00374F3B">
        <w:t>agreed-upon procedures</w:t>
      </w:r>
      <w:r w:rsidR="00233516">
        <w:t xml:space="preserve"> engagement</w:t>
      </w:r>
      <w:r w:rsidRPr="00ED02F2">
        <w:t>.  Should you have any questions concerning any of the above matters, we shall be pleased to discuss them with you at your convenience.</w:t>
      </w:r>
    </w:p>
    <w:p w14:paraId="7FFF3FCE" w14:textId="77777777" w:rsidR="002A5108" w:rsidRPr="007A205E" w:rsidRDefault="002A5108" w:rsidP="00DD7315">
      <w:pPr>
        <w:spacing w:after="480" w:line="240" w:lineRule="exact"/>
        <w:jc w:val="both"/>
      </w:pPr>
    </w:p>
    <w:p w14:paraId="7E3FC93A" w14:textId="77777777" w:rsidR="002A5108" w:rsidRPr="007A205E" w:rsidRDefault="002A5108" w:rsidP="002A5108">
      <w:pPr>
        <w:tabs>
          <w:tab w:val="center" w:pos="2160"/>
          <w:tab w:val="center" w:pos="7200"/>
        </w:tabs>
        <w:spacing w:line="240" w:lineRule="exact"/>
        <w:jc w:val="both"/>
      </w:pPr>
      <w:r w:rsidRPr="007A205E">
        <w:tab/>
      </w:r>
      <w:r w:rsidRPr="007A205E">
        <w:tab/>
      </w:r>
      <w:r w:rsidR="00B224A3">
        <w:t>Ernest</w:t>
      </w:r>
      <w:r w:rsidRPr="007A205E">
        <w:t xml:space="preserve"> </w:t>
      </w:r>
      <w:r w:rsidR="00B224A3">
        <w:t>H.</w:t>
      </w:r>
      <w:r w:rsidR="00320785">
        <w:t xml:space="preserve"> </w:t>
      </w:r>
      <w:r w:rsidR="00B224A3">
        <w:t>R</w:t>
      </w:r>
      <w:r w:rsidR="00320785">
        <w:t>u</w:t>
      </w:r>
      <w:r w:rsidR="00B224A3">
        <w:t>ben, Jr.</w:t>
      </w:r>
      <w:r>
        <w:t>, CPA</w:t>
      </w:r>
    </w:p>
    <w:p w14:paraId="7017BEF6" w14:textId="77777777" w:rsidR="002A5108" w:rsidRPr="007A205E" w:rsidRDefault="002A5108" w:rsidP="000505B5">
      <w:pPr>
        <w:tabs>
          <w:tab w:val="center" w:pos="2160"/>
          <w:tab w:val="center" w:pos="7200"/>
        </w:tabs>
        <w:spacing w:after="360" w:line="240" w:lineRule="exact"/>
        <w:jc w:val="both"/>
      </w:pPr>
      <w:r w:rsidRPr="007A205E">
        <w:tab/>
      </w:r>
      <w:r w:rsidRPr="007A205E">
        <w:tab/>
      </w:r>
      <w:r w:rsidR="00B224A3">
        <w:t>Director</w:t>
      </w:r>
    </w:p>
    <w:p w14:paraId="5A05DE2C" w14:textId="5B0911CD" w:rsidR="00E07ED1" w:rsidRPr="00ED02F2" w:rsidRDefault="00ED6654" w:rsidP="00C14164">
      <w:pPr>
        <w:pStyle w:val="Justifiedparagraph"/>
        <w:ind w:right="0" w:firstLine="0"/>
      </w:pPr>
      <w:r>
        <w:t>August 15</w:t>
      </w:r>
      <w:r w:rsidR="00744527" w:rsidRPr="00ED02F2">
        <w:t xml:space="preserve">, </w:t>
      </w:r>
      <w:r w:rsidR="00233516">
        <w:t>20</w:t>
      </w:r>
      <w:r w:rsidR="009672E3">
        <w:t>2</w:t>
      </w:r>
      <w:r w:rsidR="00C45385">
        <w:t>1</w:t>
      </w:r>
    </w:p>
    <w:p w14:paraId="2E293319" w14:textId="77777777" w:rsidR="00E07ED1" w:rsidRPr="00ED02F2" w:rsidRDefault="00E07ED1" w:rsidP="00C14164">
      <w:pPr>
        <w:pStyle w:val="Justifiedparagraph"/>
        <w:ind w:right="0"/>
        <w:sectPr w:rsidR="00E07ED1" w:rsidRPr="00ED02F2" w:rsidSect="002B557A">
          <w:footnotePr>
            <w:numRestart w:val="eachSect"/>
          </w:footnotePr>
          <w:pgSz w:w="12240" w:h="15840" w:code="1"/>
          <w:pgMar w:top="1440" w:right="1152" w:bottom="720" w:left="1440" w:header="864" w:footer="864" w:gutter="0"/>
          <w:cols w:space="0"/>
          <w:noEndnote/>
          <w:docGrid w:linePitch="272"/>
        </w:sectPr>
      </w:pPr>
    </w:p>
    <w:p w14:paraId="7D9A1C3F" w14:textId="77777777" w:rsidR="00E364E4" w:rsidRPr="00A60279" w:rsidRDefault="00E364E4" w:rsidP="00C14164">
      <w:pPr>
        <w:spacing w:line="200" w:lineRule="exact"/>
        <w:rPr>
          <w:highlight w:val="yellow"/>
        </w:rPr>
      </w:pPr>
    </w:p>
    <w:p w14:paraId="1C3A98BF" w14:textId="77777777" w:rsidR="00E364E4" w:rsidRPr="00ED02F2" w:rsidRDefault="000A34DD" w:rsidP="00C14164">
      <w:pPr>
        <w:pStyle w:val="FacingPage"/>
        <w:sectPr w:rsidR="00E364E4" w:rsidRPr="00ED02F2" w:rsidSect="00E97379">
          <w:headerReference w:type="even" r:id="rId44"/>
          <w:headerReference w:type="default" r:id="rId45"/>
          <w:headerReference w:type="first" r:id="rId46"/>
          <w:footnotePr>
            <w:numRestart w:val="eachSect"/>
          </w:footnotePr>
          <w:pgSz w:w="12240" w:h="15840" w:code="1"/>
          <w:pgMar w:top="1440" w:right="1152" w:bottom="720" w:left="1440" w:header="864" w:footer="864" w:gutter="0"/>
          <w:cols w:space="0"/>
          <w:noEndnote/>
        </w:sectPr>
      </w:pPr>
      <w:r>
        <w:t xml:space="preserve">Detailed </w:t>
      </w:r>
      <w:r w:rsidR="008A037F">
        <w:t xml:space="preserve">Findings and </w:t>
      </w:r>
      <w:r>
        <w:t>Recommendations</w:t>
      </w:r>
    </w:p>
    <w:p w14:paraId="0F02949B" w14:textId="77777777" w:rsidR="009F0702" w:rsidRPr="00995702" w:rsidRDefault="009F0702" w:rsidP="00824A5C">
      <w:pPr>
        <w:pStyle w:val="IndentPara1"/>
        <w:numPr>
          <w:ilvl w:val="0"/>
          <w:numId w:val="1"/>
        </w:numPr>
        <w:tabs>
          <w:tab w:val="clear" w:pos="720"/>
          <w:tab w:val="clear" w:pos="1296"/>
        </w:tabs>
        <w:spacing w:after="120"/>
        <w:ind w:left="734" w:right="14" w:hanging="374"/>
        <w:rPr>
          <w:b/>
        </w:rPr>
      </w:pPr>
      <w:r w:rsidRPr="00995702">
        <w:rPr>
          <w:u w:val="single"/>
        </w:rPr>
        <w:lastRenderedPageBreak/>
        <w:t>Segregation of Duties</w:t>
      </w:r>
      <w:r w:rsidRPr="00A13CF6">
        <w:t xml:space="preserve"> </w:t>
      </w:r>
      <w:r w:rsidRPr="00995702">
        <w:t>–</w:t>
      </w:r>
      <w:r w:rsidR="002A5108">
        <w:t xml:space="preserve"> Management is responsible for establishing and maintaining internal control.  A good system of internal control provides for ade</w:t>
      </w:r>
      <w:r w:rsidR="001B6382">
        <w:t>quate segregation of duties so no</w:t>
      </w:r>
      <w:r w:rsidR="002A5108">
        <w:t xml:space="preserve"> one individual handles a transaction from its inception to completion.  </w:t>
      </w:r>
      <w:proofErr w:type="gramStart"/>
      <w:r w:rsidR="002A5108">
        <w:t>In order to</w:t>
      </w:r>
      <w:proofErr w:type="gramEnd"/>
      <w:r w:rsidR="002A5108">
        <w:t xml:space="preserve">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City’s financial statements.  </w:t>
      </w:r>
      <w:r w:rsidRPr="00995702">
        <w:t>Generally, one individual has control over each of the following areas for the City:</w:t>
      </w:r>
    </w:p>
    <w:p w14:paraId="710BC124" w14:textId="77777777" w:rsidR="00731494" w:rsidRPr="00626909" w:rsidRDefault="00731494" w:rsidP="00824A5C">
      <w:pPr>
        <w:pStyle w:val="IndentPara1"/>
        <w:numPr>
          <w:ilvl w:val="0"/>
          <w:numId w:val="5"/>
        </w:numPr>
        <w:tabs>
          <w:tab w:val="clear" w:pos="1296"/>
        </w:tabs>
        <w:spacing w:after="120"/>
        <w:ind w:right="468" w:hanging="180"/>
      </w:pPr>
      <w:r w:rsidRPr="00626909">
        <w:t>Cash</w:t>
      </w:r>
      <w:r>
        <w:t xml:space="preserve"> – </w:t>
      </w:r>
      <w:r w:rsidRPr="00626909">
        <w:t>handling</w:t>
      </w:r>
      <w:r>
        <w:t>, reconciling and recording</w:t>
      </w:r>
      <w:r w:rsidRPr="00626909">
        <w:t>.</w:t>
      </w:r>
    </w:p>
    <w:p w14:paraId="6AFD832D" w14:textId="77777777" w:rsidR="00731494" w:rsidRPr="00626909" w:rsidRDefault="00731494" w:rsidP="00824A5C">
      <w:pPr>
        <w:pStyle w:val="IndentPara1"/>
        <w:numPr>
          <w:ilvl w:val="0"/>
          <w:numId w:val="5"/>
        </w:numPr>
        <w:tabs>
          <w:tab w:val="clear" w:pos="1296"/>
        </w:tabs>
        <w:spacing w:after="120"/>
        <w:ind w:right="468" w:hanging="180"/>
      </w:pPr>
      <w:r w:rsidRPr="00626909">
        <w:t>Receipts – opening mail, coll</w:t>
      </w:r>
      <w:r w:rsidR="000F6F0A">
        <w:t>ecting, depositing, recording</w:t>
      </w:r>
      <w:r>
        <w:t>, reconciling</w:t>
      </w:r>
      <w:r w:rsidRPr="00626909">
        <w:t xml:space="preserve"> and posting.</w:t>
      </w:r>
    </w:p>
    <w:p w14:paraId="1A9E545B" w14:textId="77777777" w:rsidR="00731494" w:rsidRPr="00626909" w:rsidRDefault="00731494" w:rsidP="00824A5C">
      <w:pPr>
        <w:pStyle w:val="IndentPara1"/>
        <w:numPr>
          <w:ilvl w:val="0"/>
          <w:numId w:val="5"/>
        </w:numPr>
        <w:tabs>
          <w:tab w:val="clear" w:pos="1296"/>
        </w:tabs>
        <w:spacing w:after="120"/>
        <w:ind w:right="468" w:hanging="180"/>
      </w:pPr>
      <w:r w:rsidRPr="00626909">
        <w:t xml:space="preserve">Disbursements – </w:t>
      </w:r>
      <w:r>
        <w:t>purchasing, invoice processing, check writing, mailing</w:t>
      </w:r>
      <w:r w:rsidRPr="00626909">
        <w:t>, reconciling and recording.</w:t>
      </w:r>
    </w:p>
    <w:p w14:paraId="4716D60A" w14:textId="77777777" w:rsidR="00731494" w:rsidRPr="00626909" w:rsidRDefault="00731494" w:rsidP="00824A5C">
      <w:pPr>
        <w:pStyle w:val="IndentPara1"/>
        <w:numPr>
          <w:ilvl w:val="0"/>
          <w:numId w:val="5"/>
        </w:numPr>
        <w:tabs>
          <w:tab w:val="clear" w:pos="1296"/>
        </w:tabs>
        <w:spacing w:after="120"/>
        <w:ind w:right="468" w:hanging="180"/>
      </w:pPr>
      <w:r w:rsidRPr="00626909">
        <w:t xml:space="preserve">Payroll – </w:t>
      </w:r>
      <w:r>
        <w:t>recordkeeping, prepar</w:t>
      </w:r>
      <w:r w:rsidR="00134593">
        <w:t>ing</w:t>
      </w:r>
      <w:r w:rsidRPr="00626909">
        <w:t xml:space="preserve"> and distribut</w:t>
      </w:r>
      <w:r w:rsidR="00134593">
        <w:t>ing</w:t>
      </w:r>
      <w:r>
        <w:t>.</w:t>
      </w:r>
    </w:p>
    <w:p w14:paraId="521E1333" w14:textId="77777777" w:rsidR="00731494" w:rsidRDefault="00731494" w:rsidP="00824A5C">
      <w:pPr>
        <w:pStyle w:val="IndentPara1"/>
        <w:numPr>
          <w:ilvl w:val="0"/>
          <w:numId w:val="5"/>
        </w:numPr>
        <w:tabs>
          <w:tab w:val="clear" w:pos="1296"/>
        </w:tabs>
        <w:spacing w:after="120"/>
        <w:ind w:right="468" w:hanging="180"/>
      </w:pPr>
      <w:r>
        <w:t>Utilities – billing, collecting, depositing and posting.</w:t>
      </w:r>
    </w:p>
    <w:p w14:paraId="66D37600" w14:textId="77777777" w:rsidR="0091518F" w:rsidRDefault="0091518F" w:rsidP="00824A5C">
      <w:pPr>
        <w:pStyle w:val="IndentPara1"/>
        <w:numPr>
          <w:ilvl w:val="0"/>
          <w:numId w:val="5"/>
        </w:numPr>
        <w:tabs>
          <w:tab w:val="clear" w:pos="1296"/>
        </w:tabs>
        <w:spacing w:after="120"/>
        <w:ind w:right="468" w:hanging="180"/>
      </w:pPr>
      <w:r>
        <w:t>Financial reporting – preparing and reconciling.</w:t>
      </w:r>
    </w:p>
    <w:p w14:paraId="5962BC1C" w14:textId="77777777" w:rsidR="0091518F" w:rsidRDefault="0091518F" w:rsidP="00BA7C1A">
      <w:pPr>
        <w:pStyle w:val="IndentPara1"/>
        <w:numPr>
          <w:ilvl w:val="0"/>
          <w:numId w:val="5"/>
        </w:numPr>
        <w:tabs>
          <w:tab w:val="clear" w:pos="1296"/>
        </w:tabs>
        <w:ind w:right="468" w:hanging="180"/>
      </w:pPr>
      <w:r>
        <w:t>Journal entr</w:t>
      </w:r>
      <w:r w:rsidR="000F6F0A">
        <w:t>ies – preparing and recording</w:t>
      </w:r>
      <w:r>
        <w:t>.</w:t>
      </w:r>
    </w:p>
    <w:p w14:paraId="3BD75D68" w14:textId="77777777" w:rsidR="009F0702" w:rsidRDefault="009F0702" w:rsidP="00BA7C1A">
      <w:pPr>
        <w:pStyle w:val="IndentPara1"/>
        <w:tabs>
          <w:tab w:val="clear" w:pos="1296"/>
        </w:tabs>
        <w:ind w:left="734" w:right="14" w:hanging="14"/>
      </w:pPr>
      <w:r w:rsidRPr="00995702">
        <w:rPr>
          <w:u w:val="single"/>
        </w:rPr>
        <w:t>Recommendation</w:t>
      </w:r>
      <w:r w:rsidRPr="00995702">
        <w:t xml:space="preserve"> – We realize segregation of duties is difficult with a limited number of employees.  However, the City should review its control procedures to obtain the maximum internal control possible under the circumstances utilizing currently available staff, including elected officials.  Independent reviews of rec</w:t>
      </w:r>
      <w:r w:rsidR="008B7D1C">
        <w:t>onciliations should be documented</w:t>
      </w:r>
      <w:r w:rsidRPr="00995702">
        <w:t xml:space="preserve"> by </w:t>
      </w:r>
      <w:r w:rsidR="00A13CF6">
        <w:t xml:space="preserve">the signature or </w:t>
      </w:r>
      <w:r w:rsidRPr="00995702">
        <w:t>initials of the reviewer and the date of the review.</w:t>
      </w:r>
    </w:p>
    <w:p w14:paraId="50273373" w14:textId="46018A94" w:rsidR="006E0905" w:rsidRPr="00F532C6" w:rsidRDefault="00D25E7A" w:rsidP="00BA7C1A">
      <w:pPr>
        <w:pStyle w:val="IndentPara1"/>
        <w:numPr>
          <w:ilvl w:val="0"/>
          <w:numId w:val="1"/>
        </w:numPr>
        <w:tabs>
          <w:tab w:val="clear" w:pos="720"/>
          <w:tab w:val="clear" w:pos="1296"/>
        </w:tabs>
        <w:ind w:left="734" w:right="14" w:hanging="374"/>
      </w:pPr>
      <w:r>
        <w:rPr>
          <w:u w:val="single"/>
        </w:rPr>
        <w:t>City</w:t>
      </w:r>
      <w:r w:rsidR="006E0905" w:rsidRPr="00F532C6">
        <w:rPr>
          <w:u w:val="single"/>
        </w:rPr>
        <w:t xml:space="preserve"> Fire Department</w:t>
      </w:r>
      <w:r w:rsidR="006E0905" w:rsidRPr="00F532C6">
        <w:t xml:space="preserve"> </w:t>
      </w:r>
      <w:r w:rsidR="00714D97">
        <w:t>–</w:t>
      </w:r>
      <w:r w:rsidR="006E0905" w:rsidRPr="00F532C6">
        <w:t xml:space="preserve"> All accounting functi</w:t>
      </w:r>
      <w:r w:rsidR="006E0905">
        <w:t>ons are handled by one individual without adequate compensating controls.  In addition</w:t>
      </w:r>
      <w:r w:rsidR="006E0905" w:rsidRPr="00F532C6">
        <w:t>, pre</w:t>
      </w:r>
      <w:r w:rsidR="006E0905">
        <w:t>-</w:t>
      </w:r>
      <w:r w:rsidR="006E0905" w:rsidRPr="00F532C6">
        <w:t xml:space="preserve">numbered receipts are not issued, paid invoices or other supporting documentation are not properly </w:t>
      </w:r>
      <w:r w:rsidR="003F726E" w:rsidRPr="00F532C6">
        <w:t>cancel</w:t>
      </w:r>
      <w:r w:rsidR="003F726E">
        <w:t>led,</w:t>
      </w:r>
      <w:r w:rsidR="006E0905" w:rsidRPr="00F532C6">
        <w:t xml:space="preserve"> and accounting records did not facilitate the proper classification of receipts or disbursements.</w:t>
      </w:r>
    </w:p>
    <w:p w14:paraId="0AEDA65C" w14:textId="77777777" w:rsidR="006E0905" w:rsidRPr="00F532C6" w:rsidRDefault="006E0905" w:rsidP="00BA7C1A">
      <w:pPr>
        <w:pStyle w:val="IndentPara1"/>
        <w:tabs>
          <w:tab w:val="clear" w:pos="1296"/>
        </w:tabs>
        <w:ind w:left="734" w:right="14" w:hanging="14"/>
      </w:pPr>
      <w:r w:rsidRPr="00F532C6">
        <w:rPr>
          <w:u w:val="single"/>
        </w:rPr>
        <w:t>Recommendation</w:t>
      </w:r>
      <w:r w:rsidRPr="00F532C6">
        <w:t xml:space="preserve"> </w:t>
      </w:r>
      <w:r w:rsidR="00714D97">
        <w:t>–</w:t>
      </w:r>
      <w:r w:rsidRPr="00F532C6">
        <w:t xml:space="preserve"> The Fire Department should segregate accounting duties to the extent possible, require the issuance of pre</w:t>
      </w:r>
      <w:r>
        <w:t>-</w:t>
      </w:r>
      <w:r w:rsidRPr="00F532C6">
        <w:t>numbered receipts for all collections, cancel invoices or other supporting documentation and properly classify receipts and disbursements in the accounting records.</w:t>
      </w:r>
    </w:p>
    <w:p w14:paraId="5A13DA42" w14:textId="77777777" w:rsidR="00FE1253" w:rsidRPr="00F532C6" w:rsidRDefault="00FE1253" w:rsidP="00BA7C1A">
      <w:pPr>
        <w:pStyle w:val="IndentPara1"/>
        <w:numPr>
          <w:ilvl w:val="0"/>
          <w:numId w:val="1"/>
        </w:numPr>
        <w:tabs>
          <w:tab w:val="clear" w:pos="720"/>
          <w:tab w:val="clear" w:pos="1296"/>
        </w:tabs>
        <w:ind w:left="734" w:right="14" w:hanging="374"/>
      </w:pPr>
      <w:r w:rsidRPr="00F532C6">
        <w:rPr>
          <w:u w:val="single"/>
        </w:rPr>
        <w:t>Bank Reconciliations</w:t>
      </w:r>
      <w:r w:rsidRPr="00F532C6">
        <w:t xml:space="preserve"> – The cash and investment balances </w:t>
      </w:r>
      <w:r w:rsidR="0032701C">
        <w:t>i</w:t>
      </w:r>
      <w:r w:rsidRPr="00F532C6">
        <w:t>n the Cit</w:t>
      </w:r>
      <w:r>
        <w:t>y’s general ledger</w:t>
      </w:r>
      <w:r w:rsidRPr="00F532C6">
        <w:t xml:space="preserve"> </w:t>
      </w:r>
      <w:r w:rsidR="00150CC9">
        <w:t xml:space="preserve">were not reconciled </w:t>
      </w:r>
      <w:r w:rsidR="00001803">
        <w:t xml:space="preserve">to bank and investment account balances </w:t>
      </w:r>
      <w:r w:rsidR="00150CC9">
        <w:t>throughout the year</w:t>
      </w:r>
      <w:r w:rsidR="00001803">
        <w:t>.  F</w:t>
      </w:r>
      <w:r w:rsidR="00150CC9">
        <w:t xml:space="preserve">or the two months reviewed, </w:t>
      </w:r>
      <w:r w:rsidR="00ED6654">
        <w:t>the book balance exceeded the bank balance by $156</w:t>
      </w:r>
      <w:r w:rsidR="00150CC9">
        <w:t>.</w:t>
      </w:r>
    </w:p>
    <w:p w14:paraId="46A8F0B7" w14:textId="77777777" w:rsidR="00FE1253" w:rsidRDefault="00FE1253" w:rsidP="00BA7C1A">
      <w:pPr>
        <w:pStyle w:val="IndentPara1"/>
        <w:tabs>
          <w:tab w:val="clear" w:pos="1296"/>
        </w:tabs>
        <w:ind w:left="734" w:right="14" w:hanging="14"/>
      </w:pPr>
      <w:r w:rsidRPr="00F532C6">
        <w:rPr>
          <w:u w:val="single"/>
        </w:rPr>
        <w:t>Recommendation</w:t>
      </w:r>
      <w:r w:rsidRPr="00F532C6">
        <w:t xml:space="preserve"> – The City should </w:t>
      </w:r>
      <w:r w:rsidR="00150CC9">
        <w:t>establish procedures to ensure</w:t>
      </w:r>
      <w:r w:rsidRPr="00F532C6">
        <w:t xml:space="preserve"> bank and investment </w:t>
      </w:r>
      <w:r w:rsidR="00001803">
        <w:t xml:space="preserve">account </w:t>
      </w:r>
      <w:r w:rsidRPr="00F532C6">
        <w:t xml:space="preserve">balances </w:t>
      </w:r>
      <w:r w:rsidR="00150CC9">
        <w:t xml:space="preserve">are reconciled to the </w:t>
      </w:r>
      <w:r w:rsidRPr="00F532C6">
        <w:t xml:space="preserve">general ledger </w:t>
      </w:r>
      <w:r w:rsidR="001C499F">
        <w:t>monthly and</w:t>
      </w:r>
      <w:r w:rsidR="00150CC9">
        <w:t xml:space="preserve"> </w:t>
      </w:r>
      <w:r w:rsidR="001C499F">
        <w:t>variances, if any, are</w:t>
      </w:r>
      <w:r w:rsidR="00150CC9">
        <w:t xml:space="preserve"> reviewed and resolved timely.</w:t>
      </w:r>
      <w:r w:rsidR="001C499F">
        <w:t xml:space="preserve">  </w:t>
      </w:r>
      <w:r w:rsidR="001C499F" w:rsidRPr="00EE5A66">
        <w:t>An independent person should review the reconciliations and document</w:t>
      </w:r>
      <w:r w:rsidR="001C499F" w:rsidRPr="00F02D0D">
        <w:t xml:space="preserve"> the review by </w:t>
      </w:r>
      <w:r w:rsidR="001C499F">
        <w:t xml:space="preserve">signing or </w:t>
      </w:r>
      <w:r w:rsidR="001C499F" w:rsidRPr="00F02D0D">
        <w:t>initialing and dating the monthly reconciliations.</w:t>
      </w:r>
    </w:p>
    <w:p w14:paraId="5A27750B" w14:textId="77777777" w:rsidR="000278E0" w:rsidRDefault="000278E0" w:rsidP="00C14164">
      <w:pPr>
        <w:rPr>
          <w:u w:val="single"/>
        </w:rPr>
      </w:pPr>
      <w:r>
        <w:rPr>
          <w:u w:val="single"/>
        </w:rPr>
        <w:br w:type="page"/>
      </w:r>
    </w:p>
    <w:p w14:paraId="36C21BA9" w14:textId="77777777" w:rsidR="00150CC9" w:rsidRPr="005812BC" w:rsidRDefault="00150CC9" w:rsidP="00BA7C1A">
      <w:pPr>
        <w:pStyle w:val="IndentPara1"/>
        <w:numPr>
          <w:ilvl w:val="0"/>
          <w:numId w:val="1"/>
        </w:numPr>
        <w:tabs>
          <w:tab w:val="clear" w:pos="720"/>
          <w:tab w:val="clear" w:pos="1296"/>
        </w:tabs>
        <w:ind w:left="734" w:right="14" w:hanging="374"/>
      </w:pPr>
      <w:r w:rsidRPr="005812BC">
        <w:rPr>
          <w:u w:val="single"/>
        </w:rPr>
        <w:lastRenderedPageBreak/>
        <w:t>Chart of Accounts</w:t>
      </w:r>
      <w:r w:rsidRPr="005812BC">
        <w:t xml:space="preserve"> – The City has not implemented the </w:t>
      </w:r>
      <w:r w:rsidR="00134593">
        <w:t xml:space="preserve">recommended </w:t>
      </w:r>
      <w:r w:rsidRPr="005812BC">
        <w:t xml:space="preserve">Uniform Chart of Accounts </w:t>
      </w:r>
      <w:r w:rsidR="00134593">
        <w:t>(COA</w:t>
      </w:r>
      <w:r w:rsidR="001C499F">
        <w:t>)</w:t>
      </w:r>
      <w:r w:rsidR="00FF6446">
        <w:t xml:space="preserve"> </w:t>
      </w:r>
      <w:r w:rsidRPr="005812BC">
        <w:t>for Iowa City Governments approved by the City Finance Committee</w:t>
      </w:r>
      <w:r w:rsidR="00C20862">
        <w:t>.</w:t>
      </w:r>
    </w:p>
    <w:p w14:paraId="4FABF51D" w14:textId="77777777" w:rsidR="00150CC9" w:rsidRPr="005812BC" w:rsidRDefault="00150CC9" w:rsidP="00BA7C1A">
      <w:pPr>
        <w:pStyle w:val="IndentPara1"/>
        <w:tabs>
          <w:tab w:val="clear" w:pos="1296"/>
        </w:tabs>
        <w:ind w:left="734" w:right="14" w:hanging="14"/>
      </w:pPr>
      <w:r w:rsidRPr="005812BC">
        <w:rPr>
          <w:u w:val="single"/>
        </w:rPr>
        <w:t>Recommendation</w:t>
      </w:r>
      <w:r w:rsidRPr="005812BC">
        <w:t xml:space="preserve"> – To provide better finan</w:t>
      </w:r>
      <w:r w:rsidR="000278E0">
        <w:t>cial information and control, the</w:t>
      </w:r>
      <w:r w:rsidR="00134593">
        <w:t xml:space="preserve"> recommended</w:t>
      </w:r>
      <w:r w:rsidR="00FF6446">
        <w:t xml:space="preserve"> </w:t>
      </w:r>
      <w:r w:rsidR="00134593">
        <w:t>COA</w:t>
      </w:r>
      <w:r w:rsidR="000278E0">
        <w:t xml:space="preserve">, or </w:t>
      </w:r>
      <w:r w:rsidR="001C499F">
        <w:t>it</w:t>
      </w:r>
      <w:r w:rsidR="00134593">
        <w:t xml:space="preserve">s </w:t>
      </w:r>
      <w:r w:rsidR="000278E0">
        <w:t>equivalent,</w:t>
      </w:r>
      <w:r w:rsidR="00C20147">
        <w:t xml:space="preserve"> should be followed.</w:t>
      </w:r>
    </w:p>
    <w:p w14:paraId="12E747C2" w14:textId="77777777" w:rsidR="00AE1520" w:rsidRPr="0087116E" w:rsidRDefault="00AE1520" w:rsidP="00BA7C1A">
      <w:pPr>
        <w:pStyle w:val="IndentPara1"/>
        <w:numPr>
          <w:ilvl w:val="0"/>
          <w:numId w:val="1"/>
        </w:numPr>
        <w:tabs>
          <w:tab w:val="clear" w:pos="720"/>
          <w:tab w:val="clear" w:pos="1296"/>
        </w:tabs>
        <w:ind w:left="734" w:right="14" w:hanging="374"/>
      </w:pPr>
      <w:r w:rsidRPr="0087116E">
        <w:rPr>
          <w:u w:val="single"/>
        </w:rPr>
        <w:t>Reconciliation of Utility Billings, Collections and Delinquen</w:t>
      </w:r>
      <w:r w:rsidR="00050550">
        <w:rPr>
          <w:u w:val="single"/>
        </w:rPr>
        <w:t>t Account</w:t>
      </w:r>
      <w:r w:rsidRPr="0087116E">
        <w:rPr>
          <w:u w:val="single"/>
        </w:rPr>
        <w:t>s</w:t>
      </w:r>
      <w:r w:rsidRPr="0087116E">
        <w:t xml:space="preserve"> </w:t>
      </w:r>
      <w:r w:rsidR="00714D97">
        <w:t>–</w:t>
      </w:r>
      <w:r w:rsidRPr="0087116E">
        <w:t xml:space="preserve"> Utility billings, collections and delinquent accounts were not</w:t>
      </w:r>
      <w:r>
        <w:t xml:space="preserve"> reconciled throughout the year and</w:t>
      </w:r>
      <w:r w:rsidRPr="0087116E">
        <w:t xml:space="preserve"> a delinquent account listing was not prepared</w:t>
      </w:r>
      <w:r>
        <w:t xml:space="preserve"> monthly.</w:t>
      </w:r>
    </w:p>
    <w:p w14:paraId="4DB8985F" w14:textId="77777777" w:rsidR="004A5C39" w:rsidRPr="00721F44" w:rsidRDefault="004A5C39" w:rsidP="00ED6654">
      <w:pPr>
        <w:pStyle w:val="IndentPara1"/>
        <w:tabs>
          <w:tab w:val="clear" w:pos="1296"/>
        </w:tabs>
        <w:ind w:left="734" w:right="14" w:hanging="14"/>
      </w:pPr>
      <w:r w:rsidRPr="00721F44">
        <w:rPr>
          <w:u w:val="single"/>
        </w:rPr>
        <w:t>Recommendation</w:t>
      </w:r>
      <w:r w:rsidRPr="00721F44">
        <w:t xml:space="preserve"> </w:t>
      </w:r>
      <w:r>
        <w:t>–</w:t>
      </w:r>
      <w:r w:rsidRPr="00721F44">
        <w:t xml:space="preserve"> </w:t>
      </w:r>
      <w:r>
        <w:t xml:space="preserve">A listing of delinquent accounts should be prepared monthly.  </w:t>
      </w:r>
      <w:r w:rsidRPr="00721F44">
        <w:t>Procedures should be established to reconcile utility billings, collections and delinquen</w:t>
      </w:r>
      <w:r w:rsidR="00C20147">
        <w:t>t account</w:t>
      </w:r>
      <w:r w:rsidRPr="00721F44">
        <w:t xml:space="preserve">s for each billing period.  The </w:t>
      </w:r>
      <w:r w:rsidR="00050550">
        <w:t xml:space="preserve">City </w:t>
      </w:r>
      <w:r w:rsidRPr="00721F44">
        <w:t xml:space="preserve">Council or other independent person </w:t>
      </w:r>
      <w:r w:rsidR="00467186">
        <w:t xml:space="preserve">designated by the City Council </w:t>
      </w:r>
      <w:r w:rsidRPr="00721F44">
        <w:t>should review the reconciliations and monitor delinquen</w:t>
      </w:r>
      <w:r w:rsidR="00C20147">
        <w:t>t account</w:t>
      </w:r>
      <w:r w:rsidRPr="00721F44">
        <w:t>s.</w:t>
      </w:r>
      <w:r w:rsidR="001C499F">
        <w:t xml:space="preserve">  The review should be documented by the signature or initials of the reviewer and the date of the review.</w:t>
      </w:r>
    </w:p>
    <w:p w14:paraId="3DBA4582" w14:textId="22595FDB" w:rsidR="00001803" w:rsidRDefault="00001803" w:rsidP="00ED6654">
      <w:pPr>
        <w:pStyle w:val="IndentPara1"/>
        <w:numPr>
          <w:ilvl w:val="0"/>
          <w:numId w:val="1"/>
        </w:numPr>
        <w:tabs>
          <w:tab w:val="clear" w:pos="720"/>
          <w:tab w:val="clear" w:pos="1296"/>
        </w:tabs>
        <w:ind w:left="734" w:right="14" w:hanging="374"/>
      </w:pPr>
      <w:r w:rsidRPr="000E639E">
        <w:rPr>
          <w:u w:val="single"/>
        </w:rPr>
        <w:t xml:space="preserve">Monthly </w:t>
      </w:r>
      <w:r w:rsidR="00ED6654">
        <w:rPr>
          <w:u w:val="single"/>
        </w:rPr>
        <w:t xml:space="preserve">City </w:t>
      </w:r>
      <w:r>
        <w:rPr>
          <w:u w:val="single"/>
        </w:rPr>
        <w:t xml:space="preserve">Treasurer’s </w:t>
      </w:r>
      <w:r w:rsidRPr="000E639E">
        <w:rPr>
          <w:u w:val="single"/>
        </w:rPr>
        <w:t>Report</w:t>
      </w:r>
      <w:r>
        <w:t xml:space="preserve"> – The </w:t>
      </w:r>
      <w:r w:rsidR="00DA5781">
        <w:t xml:space="preserve">October 2020 City Treasurer’s Report balances for the </w:t>
      </w:r>
      <w:r w:rsidR="00ED6654">
        <w:t xml:space="preserve">General </w:t>
      </w:r>
      <w:r w:rsidR="00DA5781">
        <w:t xml:space="preserve">Fund </w:t>
      </w:r>
      <w:r w:rsidR="00ED6654">
        <w:t xml:space="preserve">and </w:t>
      </w:r>
      <w:r w:rsidR="00DA5781">
        <w:t xml:space="preserve">the </w:t>
      </w:r>
      <w:r w:rsidR="00ED6654">
        <w:t>Special Revenue, Road Use Tax Fund do not agree to the City’s general ledger balance</w:t>
      </w:r>
      <w:r w:rsidR="00223751">
        <w:t>.</w:t>
      </w:r>
      <w:r w:rsidR="00ED6654">
        <w:t xml:space="preserve">  The general ledger balances were $1,185 and $305, respectively, more than the City Treasurer’s Report.</w:t>
      </w:r>
      <w:r>
        <w:t xml:space="preserve">  </w:t>
      </w:r>
    </w:p>
    <w:p w14:paraId="2E0973A1" w14:textId="77777777" w:rsidR="00322297" w:rsidRPr="009F0702" w:rsidRDefault="00322297" w:rsidP="00ED6654">
      <w:pPr>
        <w:pStyle w:val="IndentPara1"/>
        <w:tabs>
          <w:tab w:val="clear" w:pos="1296"/>
        </w:tabs>
        <w:ind w:left="734" w:right="14" w:hanging="14"/>
      </w:pPr>
      <w:r w:rsidRPr="00995702">
        <w:rPr>
          <w:u w:val="single"/>
        </w:rPr>
        <w:t>Recommendation</w:t>
      </w:r>
      <w:r w:rsidRPr="00995702">
        <w:t xml:space="preserve"> –</w:t>
      </w:r>
      <w:r>
        <w:t xml:space="preserve"> The City should establish procedures to ensure </w:t>
      </w:r>
      <w:r w:rsidR="00ED6654">
        <w:t xml:space="preserve">monthly City Treasurer’s </w:t>
      </w:r>
      <w:r>
        <w:t>reports are accurate.  The City should work with its software provider to determine the cause for the report errors and take immediate action to correct the reports.</w:t>
      </w:r>
    </w:p>
    <w:p w14:paraId="3BA5B471" w14:textId="77777777" w:rsidR="003C2250" w:rsidRPr="00FC480B" w:rsidRDefault="003C2250" w:rsidP="00BA7C1A">
      <w:pPr>
        <w:pStyle w:val="IndentPara1"/>
        <w:numPr>
          <w:ilvl w:val="0"/>
          <w:numId w:val="1"/>
        </w:numPr>
        <w:tabs>
          <w:tab w:val="clear" w:pos="720"/>
          <w:tab w:val="clear" w:pos="1296"/>
        </w:tabs>
        <w:ind w:left="734" w:right="14" w:hanging="374"/>
      </w:pPr>
      <w:r w:rsidRPr="003C2250">
        <w:rPr>
          <w:u w:val="single"/>
        </w:rPr>
        <w:t>Deposits and Investments</w:t>
      </w:r>
      <w:r w:rsidRPr="00FC480B">
        <w:t xml:space="preserve"> – The City has not adopted a written investment policy as required by Chap</w:t>
      </w:r>
      <w:r>
        <w:t xml:space="preserve">ter 12B.10B of the Code of Iowa.  In addition, a </w:t>
      </w:r>
      <w:proofErr w:type="gramStart"/>
      <w:r>
        <w:t>resolution naming official depositories</w:t>
      </w:r>
      <w:proofErr w:type="gramEnd"/>
      <w:r>
        <w:t xml:space="preserve"> has not been adopted by the City Council as required by Chapter 12C.2 of the Code of Iowa.</w:t>
      </w:r>
    </w:p>
    <w:p w14:paraId="5F081B6E" w14:textId="77777777" w:rsidR="003C2250" w:rsidRDefault="003C2250" w:rsidP="00BA7C1A">
      <w:pPr>
        <w:pStyle w:val="IndentPara1"/>
        <w:tabs>
          <w:tab w:val="clear" w:pos="1296"/>
        </w:tabs>
        <w:ind w:left="734" w:right="14" w:hanging="14"/>
      </w:pPr>
      <w:r w:rsidRPr="00FC480B">
        <w:rPr>
          <w:u w:val="single"/>
        </w:rPr>
        <w:t>Recommendation</w:t>
      </w:r>
      <w:r w:rsidRPr="00FC480B">
        <w:t xml:space="preserve"> – The City should adopt </w:t>
      </w:r>
      <w:r w:rsidR="001C499F">
        <w:t>a written investment policy which</w:t>
      </w:r>
      <w:r w:rsidRPr="00FC480B">
        <w:t xml:space="preserve"> complies with the provisions of Chapter 12B.10B of the Code of Iowa.  </w:t>
      </w:r>
      <w:r w:rsidRPr="00721F44">
        <w:t xml:space="preserve">The </w:t>
      </w:r>
      <w:r w:rsidR="000F100C">
        <w:t xml:space="preserve">City </w:t>
      </w:r>
      <w:r w:rsidRPr="00721F44">
        <w:t>Council</w:t>
      </w:r>
      <w:r>
        <w:t>, by resolution,</w:t>
      </w:r>
      <w:r w:rsidRPr="00721F44">
        <w:t xml:space="preserve"> should approve amounts sufficient to cover anticipated balances at all approved depositories </w:t>
      </w:r>
      <w:r>
        <w:t>as required by</w:t>
      </w:r>
      <w:r w:rsidRPr="00721F44">
        <w:t xml:space="preserve"> Chapter </w:t>
      </w:r>
      <w:r>
        <w:t>12C.2</w:t>
      </w:r>
      <w:r w:rsidRPr="00721F44">
        <w:t xml:space="preserve"> of the Code of Iowa.</w:t>
      </w:r>
    </w:p>
    <w:p w14:paraId="551136A2" w14:textId="77777777" w:rsidR="00F46957" w:rsidRPr="009A7232" w:rsidRDefault="009A7232" w:rsidP="00BA7C1A">
      <w:pPr>
        <w:pStyle w:val="IndentPara1"/>
        <w:numPr>
          <w:ilvl w:val="0"/>
          <w:numId w:val="1"/>
        </w:numPr>
        <w:tabs>
          <w:tab w:val="clear" w:pos="720"/>
          <w:tab w:val="clear" w:pos="1296"/>
        </w:tabs>
        <w:ind w:left="734" w:right="14" w:hanging="374"/>
      </w:pPr>
      <w:r w:rsidRPr="009A7232">
        <w:rPr>
          <w:u w:val="single"/>
        </w:rPr>
        <w:t>C</w:t>
      </w:r>
      <w:r w:rsidR="00FD2E30">
        <w:rPr>
          <w:u w:val="single"/>
        </w:rPr>
        <w:t>ity C</w:t>
      </w:r>
      <w:r w:rsidRPr="009A7232">
        <w:rPr>
          <w:u w:val="single"/>
        </w:rPr>
        <w:t xml:space="preserve">ouncil </w:t>
      </w:r>
      <w:r w:rsidR="00D03FD6">
        <w:rPr>
          <w:u w:val="single"/>
        </w:rPr>
        <w:t xml:space="preserve">Meeting </w:t>
      </w:r>
      <w:r w:rsidRPr="009A7232">
        <w:rPr>
          <w:u w:val="single"/>
        </w:rPr>
        <w:t>Minutes</w:t>
      </w:r>
      <w:r w:rsidR="00A13EE5" w:rsidRPr="00FD2E30">
        <w:t xml:space="preserve"> </w:t>
      </w:r>
      <w:r w:rsidR="00EF74B0" w:rsidRPr="009A7232">
        <w:t xml:space="preserve">– </w:t>
      </w:r>
      <w:r w:rsidRPr="009A7232">
        <w:t xml:space="preserve">Chapter 372.13(6) of the Code of Iowa requires minutes of all </w:t>
      </w:r>
      <w:r w:rsidR="00FD2E30">
        <w:t xml:space="preserve">City </w:t>
      </w:r>
      <w:r w:rsidRPr="009A7232">
        <w:t>Council proceedings be published within fifteen days</w:t>
      </w:r>
      <w:r>
        <w:t xml:space="preserve"> of the meeting</w:t>
      </w:r>
      <w:r w:rsidRPr="009A7232">
        <w:t>.  Minutes for one meeting tested were not published within fifteen days.</w:t>
      </w:r>
    </w:p>
    <w:p w14:paraId="1069BF5E" w14:textId="77777777" w:rsidR="00CC1453" w:rsidRDefault="007B21F6" w:rsidP="00BA7C1A">
      <w:pPr>
        <w:pStyle w:val="IndentPara1"/>
        <w:tabs>
          <w:tab w:val="clear" w:pos="1296"/>
        </w:tabs>
        <w:ind w:left="734" w:right="14" w:hanging="14"/>
      </w:pPr>
      <w:r w:rsidRPr="009A7232">
        <w:rPr>
          <w:u w:val="single"/>
        </w:rPr>
        <w:t>Recommendation</w:t>
      </w:r>
      <w:r w:rsidRPr="009A7232">
        <w:t xml:space="preserve"> –</w:t>
      </w:r>
      <w:r w:rsidR="0069353B" w:rsidRPr="009A7232">
        <w:t xml:space="preserve"> </w:t>
      </w:r>
      <w:r w:rsidR="00D8702C" w:rsidRPr="009A7232">
        <w:t xml:space="preserve">The City should </w:t>
      </w:r>
      <w:r w:rsidR="009A7232" w:rsidRPr="009A7232">
        <w:t xml:space="preserve">comply with the Code of Iowa and publish </w:t>
      </w:r>
      <w:r w:rsidR="00933240">
        <w:t xml:space="preserve">City Council </w:t>
      </w:r>
      <w:r w:rsidR="009A7232" w:rsidRPr="009A7232">
        <w:t>minutes within fifteen days</w:t>
      </w:r>
      <w:r w:rsidR="00980CA2">
        <w:t xml:space="preserve"> of the meeting</w:t>
      </w:r>
      <w:r w:rsidR="009F0702">
        <w:t>, as required</w:t>
      </w:r>
      <w:r w:rsidR="009A7232" w:rsidRPr="009A7232">
        <w:t>.</w:t>
      </w:r>
    </w:p>
    <w:p w14:paraId="43DF3CCF" w14:textId="77777777" w:rsidR="00D03FD6" w:rsidRDefault="00D03FD6" w:rsidP="00C14164">
      <w:pPr>
        <w:rPr>
          <w:u w:val="single"/>
        </w:rPr>
      </w:pPr>
      <w:r>
        <w:rPr>
          <w:u w:val="single"/>
        </w:rPr>
        <w:br w:type="page"/>
      </w:r>
    </w:p>
    <w:p w14:paraId="662CABDC" w14:textId="34344710" w:rsidR="004F1154" w:rsidRDefault="004F1154" w:rsidP="00BA7C1A">
      <w:pPr>
        <w:pStyle w:val="IndentPara1"/>
        <w:numPr>
          <w:ilvl w:val="0"/>
          <w:numId w:val="1"/>
        </w:numPr>
        <w:tabs>
          <w:tab w:val="clear" w:pos="720"/>
          <w:tab w:val="clear" w:pos="1296"/>
        </w:tabs>
        <w:ind w:left="734" w:right="14" w:hanging="374"/>
      </w:pPr>
      <w:r w:rsidRPr="00A76D40">
        <w:rPr>
          <w:u w:val="single"/>
        </w:rPr>
        <w:lastRenderedPageBreak/>
        <w:t>Certified Budget</w:t>
      </w:r>
      <w:r>
        <w:t xml:space="preserve"> – Disbursements during the year ended June 30, </w:t>
      </w:r>
      <w:r w:rsidR="00233516">
        <w:t>20</w:t>
      </w:r>
      <w:r w:rsidR="009672E3">
        <w:t>2</w:t>
      </w:r>
      <w:r w:rsidR="00C45385">
        <w:t>1</w:t>
      </w:r>
      <w:r>
        <w:t xml:space="preserve"> exceeded the amounts budgeted in the public works and culture and</w:t>
      </w:r>
      <w:r w:rsidR="00F97A2C">
        <w:t xml:space="preserve"> recreation functions.  Chapter </w:t>
      </w:r>
      <w:r>
        <w:t>384.20 of the Code of Iowa states, in part, “Public monies may not be expended or encumbered except under an annual or continuing appropriation.”</w:t>
      </w:r>
    </w:p>
    <w:p w14:paraId="5ACA0EE1" w14:textId="77777777" w:rsidR="004F1154" w:rsidRDefault="004F1154" w:rsidP="00BA7C1A">
      <w:pPr>
        <w:pStyle w:val="IndentPara1"/>
        <w:tabs>
          <w:tab w:val="clear" w:pos="1296"/>
        </w:tabs>
        <w:ind w:left="734" w:right="14" w:hanging="14"/>
      </w:pPr>
      <w:r>
        <w:rPr>
          <w:u w:val="single"/>
        </w:rPr>
        <w:t>Recommendation</w:t>
      </w:r>
      <w:r>
        <w:t xml:space="preserve"> – The budget should have been ame</w:t>
      </w:r>
      <w:r w:rsidR="00F97A2C">
        <w:t>nded in accordance with Chapter </w:t>
      </w:r>
      <w:r>
        <w:t xml:space="preserve">384.18 of the Code of Iowa before disbursements </w:t>
      </w:r>
      <w:proofErr w:type="gramStart"/>
      <w:r>
        <w:t>were allowed to</w:t>
      </w:r>
      <w:proofErr w:type="gramEnd"/>
      <w:r>
        <w:t xml:space="preserve"> exceed the budget.</w:t>
      </w:r>
    </w:p>
    <w:p w14:paraId="14A9C687" w14:textId="77777777" w:rsidR="0048731C" w:rsidRPr="00CD4935" w:rsidRDefault="0048731C" w:rsidP="00714D97">
      <w:pPr>
        <w:pStyle w:val="IndentPara1"/>
        <w:numPr>
          <w:ilvl w:val="0"/>
          <w:numId w:val="1"/>
        </w:numPr>
        <w:tabs>
          <w:tab w:val="clear" w:pos="720"/>
          <w:tab w:val="clear" w:pos="1296"/>
        </w:tabs>
        <w:spacing w:after="120"/>
        <w:ind w:left="734" w:right="14" w:hanging="374"/>
        <w:rPr>
          <w:sz w:val="18"/>
          <w:szCs w:val="18"/>
        </w:rPr>
      </w:pPr>
      <w:r w:rsidRPr="00CD4935">
        <w:rPr>
          <w:u w:val="single"/>
        </w:rPr>
        <w:t>Business Transactions</w:t>
      </w:r>
      <w:r w:rsidRPr="00CD4935">
        <w:t xml:space="preserve"> – Business transactions between the City and City officials or employees </w:t>
      </w:r>
      <w:r w:rsidR="00134593">
        <w:t xml:space="preserve">which may represent conflicts of interest </w:t>
      </w:r>
      <w:r w:rsidRPr="00CD4935">
        <w:t>are detailed as follows:</w:t>
      </w:r>
    </w:p>
    <w:p w14:paraId="5031D506" w14:textId="77777777" w:rsidR="004F1154" w:rsidRPr="0087116E" w:rsidRDefault="00980CA2" w:rsidP="00714D97">
      <w:pPr>
        <w:pBdr>
          <w:top w:val="single" w:sz="6" w:space="0" w:color="000000"/>
          <w:bottom w:val="single" w:sz="6" w:space="0" w:color="000000"/>
        </w:pBdr>
        <w:tabs>
          <w:tab w:val="left" w:pos="5040"/>
          <w:tab w:val="center" w:pos="6192"/>
          <w:tab w:val="right" w:pos="9540"/>
        </w:tabs>
        <w:ind w:left="810" w:right="108"/>
      </w:pPr>
      <w:r>
        <w:t>Name, Title</w:t>
      </w:r>
      <w:r w:rsidR="004F1154" w:rsidRPr="0087116E">
        <w:t xml:space="preserve"> and</w:t>
      </w:r>
      <w:r w:rsidR="004F1154" w:rsidRPr="0087116E">
        <w:tab/>
        <w:t>Transaction</w:t>
      </w:r>
      <w:r w:rsidR="004F1154" w:rsidRPr="0087116E">
        <w:br/>
      </w:r>
      <w:r w:rsidR="001C6037" w:rsidRPr="0087116E">
        <w:t> </w:t>
      </w:r>
      <w:r w:rsidR="004F1154" w:rsidRPr="0087116E">
        <w:t> Business Connection</w:t>
      </w:r>
      <w:r w:rsidR="004F1154" w:rsidRPr="0087116E">
        <w:tab/>
      </w:r>
      <w:r w:rsidR="001C6037" w:rsidRPr="0087116E">
        <w:t>  </w:t>
      </w:r>
      <w:r w:rsidR="004F1154" w:rsidRPr="0087116E">
        <w:t>Description</w:t>
      </w:r>
      <w:r w:rsidR="00D96DCB">
        <w:tab/>
      </w:r>
      <w:r w:rsidR="004F1154" w:rsidRPr="0087116E">
        <w:t>Amount</w:t>
      </w:r>
    </w:p>
    <w:p w14:paraId="22C638EC" w14:textId="77777777" w:rsidR="00714D97" w:rsidRDefault="00CD4935" w:rsidP="00714D97">
      <w:pPr>
        <w:tabs>
          <w:tab w:val="left" w:pos="5040"/>
          <w:tab w:val="left" w:pos="8190"/>
          <w:tab w:val="right" w:pos="9540"/>
          <w:tab w:val="center" w:pos="10368"/>
        </w:tabs>
        <w:spacing w:before="120"/>
        <w:ind w:left="810"/>
      </w:pPr>
      <w:r>
        <w:t>Dan Street</w:t>
      </w:r>
      <w:r w:rsidRPr="0087116E">
        <w:t>,</w:t>
      </w:r>
      <w:r>
        <w:t xml:space="preserve"> Public Works Director,</w:t>
      </w:r>
      <w:r>
        <w:tab/>
        <w:t>Water line and culvert</w:t>
      </w:r>
      <w:r w:rsidR="00980CA2">
        <w:t xml:space="preserve"> repair</w:t>
      </w:r>
    </w:p>
    <w:p w14:paraId="2982853C" w14:textId="77777777" w:rsidR="004F1154" w:rsidRPr="0087116E" w:rsidRDefault="00134593" w:rsidP="00714D97">
      <w:pPr>
        <w:tabs>
          <w:tab w:val="left" w:pos="5040"/>
          <w:tab w:val="left" w:pos="8190"/>
          <w:tab w:val="right" w:pos="9540"/>
          <w:tab w:val="center" w:pos="10368"/>
        </w:tabs>
        <w:spacing w:after="240"/>
        <w:ind w:left="810"/>
      </w:pPr>
      <w:r>
        <w:t xml:space="preserve">  </w:t>
      </w:r>
      <w:r w:rsidR="00CD4935">
        <w:t>owner of Earth Moving and Works</w:t>
      </w:r>
      <w:r w:rsidR="00CD4935">
        <w:tab/>
      </w:r>
      <w:r>
        <w:t xml:space="preserve">  </w:t>
      </w:r>
      <w:r w:rsidR="00980CA2">
        <w:t xml:space="preserve">and </w:t>
      </w:r>
      <w:r w:rsidR="00CD4935">
        <w:t>hydrant</w:t>
      </w:r>
      <w:r w:rsidR="00236AE8">
        <w:t xml:space="preserve"> replacement</w:t>
      </w:r>
      <w:r w:rsidR="00CD4935">
        <w:tab/>
        <w:t> $</w:t>
      </w:r>
      <w:r w:rsidR="00CD4935">
        <w:tab/>
        <w:t>16,628</w:t>
      </w:r>
    </w:p>
    <w:p w14:paraId="0F3E1DED" w14:textId="77777777" w:rsidR="0048731C" w:rsidRPr="00CD4935" w:rsidRDefault="0048731C" w:rsidP="00BA7C1A">
      <w:pPr>
        <w:pStyle w:val="IndentPara1"/>
        <w:tabs>
          <w:tab w:val="clear" w:pos="1296"/>
        </w:tabs>
        <w:ind w:left="734" w:right="14" w:hanging="14"/>
      </w:pPr>
      <w:r w:rsidRPr="00CD4935">
        <w:t>In accordance with Chapter 362.5</w:t>
      </w:r>
      <w:r w:rsidR="00CD3202">
        <w:t>(3)</w:t>
      </w:r>
      <w:r w:rsidRPr="00CD4935">
        <w:t>(</w:t>
      </w:r>
      <w:r w:rsidR="00277BB0">
        <w:t>j</w:t>
      </w:r>
      <w:r w:rsidRPr="00CD4935">
        <w:t>) of the Code of Iowa, the above transactions may represent a conflict of interest since total transactions were more than $</w:t>
      </w:r>
      <w:r w:rsidR="005F262D">
        <w:t>6,000</w:t>
      </w:r>
      <w:r w:rsidRPr="00CD4935">
        <w:t xml:space="preserve"> during the fiscal year and the transactions were not competitively bid.</w:t>
      </w:r>
    </w:p>
    <w:p w14:paraId="5D0EB961" w14:textId="77777777" w:rsidR="0048731C" w:rsidRDefault="0048731C" w:rsidP="00BA7C1A">
      <w:pPr>
        <w:pStyle w:val="IndentPara1"/>
        <w:tabs>
          <w:tab w:val="clear" w:pos="1296"/>
        </w:tabs>
        <w:ind w:left="734" w:right="14" w:hanging="14"/>
      </w:pPr>
      <w:r w:rsidRPr="00CD4935">
        <w:rPr>
          <w:u w:val="single"/>
        </w:rPr>
        <w:t>Recommendation</w:t>
      </w:r>
      <w:r w:rsidRPr="00CD4935">
        <w:t xml:space="preserve"> – The City should consult legal counsel to determine the disposition of this matter.</w:t>
      </w:r>
    </w:p>
    <w:p w14:paraId="18EAA57E" w14:textId="77777777" w:rsidR="0025671C" w:rsidRPr="00ED6654" w:rsidRDefault="0025671C" w:rsidP="0065343F">
      <w:pPr>
        <w:pStyle w:val="IndentPara1"/>
        <w:numPr>
          <w:ilvl w:val="0"/>
          <w:numId w:val="1"/>
        </w:numPr>
        <w:tabs>
          <w:tab w:val="clear" w:pos="720"/>
          <w:tab w:val="clear" w:pos="1296"/>
        </w:tabs>
        <w:spacing w:after="120"/>
        <w:ind w:left="734" w:right="14" w:hanging="374"/>
      </w:pPr>
      <w:r w:rsidRPr="00C764EB">
        <w:rPr>
          <w:u w:val="single"/>
        </w:rPr>
        <w:t>Questionable Disbursements</w:t>
      </w:r>
      <w:r w:rsidRPr="00C764EB">
        <w:t xml:space="preserve"> –</w:t>
      </w:r>
      <w:r w:rsidR="00ED6654">
        <w:t xml:space="preserve"> In accordance with </w:t>
      </w:r>
      <w:r w:rsidR="00223751">
        <w:t xml:space="preserve">Article III, Section 31 of </w:t>
      </w:r>
      <w:r w:rsidR="00ED6654">
        <w:t>the</w:t>
      </w:r>
      <w:r w:rsidR="00223751">
        <w:t xml:space="preserve"> Iowa</w:t>
      </w:r>
      <w:r w:rsidR="00ED6654">
        <w:t xml:space="preserve"> Constitution and an Attorney General’s opinion dated April 25, 1979, public funds may only be spent for public benefit.  </w:t>
      </w:r>
      <w:r w:rsidRPr="00C764EB">
        <w:t xml:space="preserve">Certain disbursements </w:t>
      </w:r>
      <w:r w:rsidR="00223751">
        <w:t xml:space="preserve">were noted which </w:t>
      </w:r>
      <w:r w:rsidRPr="00C764EB">
        <w:t xml:space="preserve">we believe may not meet the requirements of </w:t>
      </w:r>
      <w:r w:rsidRPr="00ED6654">
        <w:t xml:space="preserve">public purpose as defined in </w:t>
      </w:r>
      <w:r w:rsidR="00ED6654" w:rsidRPr="00ED6654">
        <w:t>the</w:t>
      </w:r>
      <w:r w:rsidRPr="00ED6654">
        <w:t xml:space="preserve"> Attorney General’s opinion since the public benefits to be derived have not been clearly documented.  These disburse</w:t>
      </w:r>
      <w:r w:rsidR="00891B97" w:rsidRPr="00ED6654">
        <w:t>ments are detailed as follows:</w:t>
      </w:r>
    </w:p>
    <w:p w14:paraId="7CDB91C9" w14:textId="77777777" w:rsidR="0048731C" w:rsidRPr="00ED6654" w:rsidRDefault="0048731C" w:rsidP="00C14164">
      <w:pPr>
        <w:pBdr>
          <w:top w:val="single" w:sz="6" w:space="0" w:color="000000"/>
          <w:bottom w:val="single" w:sz="6" w:space="0" w:color="000000"/>
        </w:pBdr>
        <w:tabs>
          <w:tab w:val="left" w:pos="4320"/>
          <w:tab w:val="center" w:pos="5472"/>
          <w:tab w:val="right" w:pos="9000"/>
          <w:tab w:val="right" w:pos="9072"/>
        </w:tabs>
        <w:ind w:left="994" w:right="648"/>
      </w:pPr>
      <w:r w:rsidRPr="00ED6654">
        <w:t>Paid to</w:t>
      </w:r>
      <w:r w:rsidRPr="00ED6654">
        <w:tab/>
        <w:t>Purpose</w:t>
      </w:r>
      <w:r w:rsidRPr="00ED6654">
        <w:tab/>
      </w:r>
      <w:r w:rsidR="00D96DCB" w:rsidRPr="00ED6654">
        <w:tab/>
      </w:r>
      <w:r w:rsidRPr="00ED6654">
        <w:t>Amount</w:t>
      </w:r>
    </w:p>
    <w:p w14:paraId="0E74C302" w14:textId="77777777" w:rsidR="0048731C" w:rsidRPr="00ED6654" w:rsidRDefault="009D2E7C" w:rsidP="0065343F">
      <w:pPr>
        <w:tabs>
          <w:tab w:val="left" w:pos="4320"/>
          <w:tab w:val="left" w:pos="8064"/>
          <w:tab w:val="right" w:pos="9000"/>
        </w:tabs>
        <w:spacing w:before="120" w:after="120"/>
        <w:ind w:left="994"/>
      </w:pPr>
      <w:r w:rsidRPr="00ED6654">
        <w:t>Anywhere Country Club</w:t>
      </w:r>
      <w:r w:rsidR="004F1154" w:rsidRPr="00ED6654">
        <w:tab/>
      </w:r>
      <w:r w:rsidR="00A55127" w:rsidRPr="00ED6654">
        <w:t>Employee picnic, golf fees,</w:t>
      </w:r>
      <w:r w:rsidR="004F1154" w:rsidRPr="00ED6654">
        <w:t xml:space="preserve"> </w:t>
      </w:r>
      <w:r w:rsidR="00A55127" w:rsidRPr="00ED6654">
        <w:br/>
      </w:r>
      <w:r w:rsidR="00A55127" w:rsidRPr="00ED6654">
        <w:tab/>
        <w:t xml:space="preserve">  golf carts and prizes</w:t>
      </w:r>
      <w:r w:rsidR="00A55127" w:rsidRPr="00ED6654">
        <w:tab/>
        <w:t>$</w:t>
      </w:r>
      <w:r w:rsidR="00A55127" w:rsidRPr="00ED6654">
        <w:tab/>
        <w:t>462</w:t>
      </w:r>
    </w:p>
    <w:p w14:paraId="3069E84A" w14:textId="77777777" w:rsidR="0048731C" w:rsidRPr="00ED6654" w:rsidRDefault="0048731C" w:rsidP="0065343F">
      <w:pPr>
        <w:tabs>
          <w:tab w:val="left" w:pos="4320"/>
          <w:tab w:val="left" w:pos="8064"/>
          <w:tab w:val="right" w:pos="9000"/>
        </w:tabs>
        <w:spacing w:after="120"/>
        <w:ind w:left="994"/>
      </w:pPr>
      <w:r w:rsidRPr="00ED6654">
        <w:t>Subway</w:t>
      </w:r>
      <w:r w:rsidRPr="00ED6654">
        <w:tab/>
      </w:r>
      <w:r w:rsidR="00223751">
        <w:t>Food</w:t>
      </w:r>
      <w:r w:rsidRPr="00ED6654">
        <w:t xml:space="preserve"> for budget work</w:t>
      </w:r>
      <w:r w:rsidRPr="00ED6654">
        <w:br/>
      </w:r>
      <w:r w:rsidRPr="00ED6654">
        <w:tab/>
        <w:t xml:space="preserve">  session </w:t>
      </w:r>
      <w:r w:rsidRPr="00ED6654">
        <w:tab/>
      </w:r>
      <w:r w:rsidRPr="00ED6654">
        <w:tab/>
        <w:t>92</w:t>
      </w:r>
    </w:p>
    <w:p w14:paraId="6A011A13" w14:textId="77777777" w:rsidR="0025671C" w:rsidRDefault="0025671C" w:rsidP="00BA7C1A">
      <w:pPr>
        <w:pStyle w:val="IndentPara1"/>
        <w:tabs>
          <w:tab w:val="clear" w:pos="1296"/>
        </w:tabs>
        <w:ind w:left="734" w:right="14" w:hanging="14"/>
      </w:pPr>
      <w:r w:rsidRPr="00ED6654">
        <w:t xml:space="preserve">According to the opinion, it is possible for </w:t>
      </w:r>
      <w:r w:rsidR="00223751">
        <w:t>certain</w:t>
      </w:r>
      <w:r w:rsidRPr="00ED6654">
        <w:t xml:space="preserve"> disbursements to meet the test of serving a</w:t>
      </w:r>
      <w:r>
        <w:t xml:space="preserve"> public purpose under certain circumstances, although such items will certainly be subject to a deserved </w:t>
      </w:r>
      <w:proofErr w:type="gramStart"/>
      <w:r>
        <w:t>close scrutiny</w:t>
      </w:r>
      <w:proofErr w:type="gramEnd"/>
      <w:r>
        <w:t xml:space="preserve">.  The line to be drawn between a proper and an improper purpose is very thin. </w:t>
      </w:r>
    </w:p>
    <w:p w14:paraId="475237C6" w14:textId="77777777" w:rsidR="0025671C" w:rsidRDefault="0025671C" w:rsidP="00BA7C1A">
      <w:pPr>
        <w:pStyle w:val="IndentPara1"/>
        <w:tabs>
          <w:tab w:val="clear" w:pos="1296"/>
        </w:tabs>
        <w:ind w:left="734" w:right="14" w:hanging="14"/>
      </w:pPr>
      <w:r w:rsidRPr="00DF4D6D">
        <w:rPr>
          <w:u w:val="single"/>
        </w:rPr>
        <w:t>Recommendation</w:t>
      </w:r>
      <w:r>
        <w:t xml:space="preserve"> – The City Council should determine and document the public purpose served by these </w:t>
      </w:r>
      <w:r w:rsidR="00223751">
        <w:t xml:space="preserve">types of </w:t>
      </w:r>
      <w:r>
        <w:t xml:space="preserve">disbursements </w:t>
      </w:r>
      <w:r w:rsidR="00223751">
        <w:t>prior to</w:t>
      </w:r>
      <w:r>
        <w:t xml:space="preserve"> authorizing any further payments.  If this practice is continued, the City should establish written policies and procedures, including the requirements for proper </w:t>
      </w:r>
      <w:r w:rsidR="00ED6654">
        <w:t xml:space="preserve">public purpose </w:t>
      </w:r>
      <w:r>
        <w:t>documentation.</w:t>
      </w:r>
    </w:p>
    <w:p w14:paraId="38327DD9" w14:textId="77777777" w:rsidR="005043EA" w:rsidRDefault="005043EA" w:rsidP="00C14164">
      <w:pPr>
        <w:rPr>
          <w:u w:val="single"/>
        </w:rPr>
      </w:pPr>
      <w:r>
        <w:rPr>
          <w:u w:val="single"/>
        </w:rPr>
        <w:br w:type="page"/>
      </w:r>
    </w:p>
    <w:p w14:paraId="0412BC49" w14:textId="77777777" w:rsidR="00C25528" w:rsidRDefault="00C25528" w:rsidP="00BA7C1A">
      <w:pPr>
        <w:pStyle w:val="IndentPara1"/>
        <w:numPr>
          <w:ilvl w:val="0"/>
          <w:numId w:val="1"/>
        </w:numPr>
        <w:tabs>
          <w:tab w:val="clear" w:pos="720"/>
          <w:tab w:val="clear" w:pos="1296"/>
        </w:tabs>
        <w:ind w:left="734" w:right="14" w:hanging="374"/>
      </w:pPr>
      <w:r>
        <w:rPr>
          <w:u w:val="single"/>
        </w:rPr>
        <w:lastRenderedPageBreak/>
        <w:t>Payment of General Obligation Bonds</w:t>
      </w:r>
      <w:r>
        <w:t xml:space="preserve"> – Principal and interest on the City’s general obligation sanitary sewer bonds were paid from the E</w:t>
      </w:r>
      <w:r w:rsidR="00F97A2C">
        <w:t>nterprise, Sewer Fund.  Chapter </w:t>
      </w:r>
      <w:r>
        <w:t xml:space="preserve">384.4 of the Code of Iowa states, in part, “Moneys pledged or available to service general obligation </w:t>
      </w:r>
      <w:r w:rsidR="009A52AE">
        <w:t>bond</w:t>
      </w:r>
      <w:r>
        <w:t>s, and received from sources other than property tax, must be deposited in the debt service fund.”</w:t>
      </w:r>
    </w:p>
    <w:p w14:paraId="5DCDF6D0" w14:textId="77777777" w:rsidR="00C25528" w:rsidRDefault="00C25528" w:rsidP="00BA7C1A">
      <w:pPr>
        <w:pStyle w:val="IndentPara1"/>
        <w:tabs>
          <w:tab w:val="clear" w:pos="1296"/>
        </w:tabs>
        <w:ind w:left="734" w:right="14" w:hanging="14"/>
      </w:pPr>
      <w:r w:rsidRPr="00C84B75">
        <w:rPr>
          <w:u w:val="single"/>
        </w:rPr>
        <w:t>Recommendation</w:t>
      </w:r>
      <w:r w:rsidRPr="00C84B75">
        <w:t xml:space="preserve"> – The City should</w:t>
      </w:r>
      <w:r>
        <w:t xml:space="preserve"> transfer from the Enterprise, Sewer Fund to the Debt Service Fund for future funding contributions.  Payments on the bonds should be made from the Debt Service Fund as required.</w:t>
      </w:r>
    </w:p>
    <w:p w14:paraId="41826F8A" w14:textId="77777777" w:rsidR="00307C96" w:rsidRDefault="00CB63DE" w:rsidP="00BA7C1A">
      <w:pPr>
        <w:pStyle w:val="IndentPara1"/>
        <w:numPr>
          <w:ilvl w:val="0"/>
          <w:numId w:val="1"/>
        </w:numPr>
        <w:tabs>
          <w:tab w:val="clear" w:pos="720"/>
          <w:tab w:val="clear" w:pos="1296"/>
        </w:tabs>
        <w:ind w:left="734" w:right="14" w:hanging="374"/>
      </w:pPr>
      <w:r>
        <w:rPr>
          <w:u w:val="single"/>
        </w:rPr>
        <w:t>Tax Increment Financing</w:t>
      </w:r>
      <w:r>
        <w:t xml:space="preserve"> – </w:t>
      </w:r>
      <w:r w:rsidR="00307C96" w:rsidRPr="00E72698">
        <w:t xml:space="preserve">Chapter 403.19 of the Code of Iowa provides a municipality shall certify indebtedness to the County Auditor.  Such certification makes it a duty of the County Auditor to provide for the division of </w:t>
      </w:r>
      <w:r w:rsidR="00307C96">
        <w:t xml:space="preserve">property </w:t>
      </w:r>
      <w:r w:rsidR="00307C96" w:rsidRPr="00E72698">
        <w:t xml:space="preserve">tax to repay the certified indebtedness.  Chapter 403.19 of the Code of Iowa does not allow a municipality to set aside property tax divided for tax increment purposes for current or future urban renewal projects.  </w:t>
      </w:r>
      <w:r w:rsidR="00C249D8">
        <w:t>I</w:t>
      </w:r>
      <w:r w:rsidR="00307C96" w:rsidRPr="00E72698">
        <w:t>ndebtedness incurred is to be certified to the County Auditor and then the divided property tax is to be used to pay the principal of and interest on the certified indebtedness</w:t>
      </w:r>
      <w:r w:rsidR="00C249D8">
        <w:t>.  In addition, Chapter 403.19(6</w:t>
      </w:r>
      <w:r w:rsidR="00307C96" w:rsidRPr="00E72698">
        <w:t xml:space="preserve">)(b) of the Code of Iowa requires the City to certify the </w:t>
      </w:r>
      <w:proofErr w:type="gramStart"/>
      <w:r w:rsidR="00307C96" w:rsidRPr="00E72698">
        <w:t>amount</w:t>
      </w:r>
      <w:proofErr w:type="gramEnd"/>
      <w:r w:rsidR="00307C96" w:rsidRPr="00E72698">
        <w:t xml:space="preserve"> of reductions resulting from the reduction of debt or any other reason to the County Auditor.</w:t>
      </w:r>
    </w:p>
    <w:p w14:paraId="43FDE324" w14:textId="3D840840" w:rsidR="00CB63DE" w:rsidRDefault="00307C96" w:rsidP="00BA7C1A">
      <w:pPr>
        <w:pStyle w:val="IndentPara1"/>
        <w:tabs>
          <w:tab w:val="clear" w:pos="1296"/>
        </w:tabs>
        <w:ind w:left="734" w:right="14" w:hanging="14"/>
      </w:pPr>
      <w:r>
        <w:tab/>
      </w:r>
      <w:r w:rsidR="00CB63DE">
        <w:t>The City has tax increment financing (TIF) debt of $11,</w:t>
      </w:r>
      <w:r w:rsidR="00001803">
        <w:t xml:space="preserve">803 outstanding </w:t>
      </w:r>
      <w:proofErr w:type="gramStart"/>
      <w:r w:rsidR="00001803">
        <w:t>at</w:t>
      </w:r>
      <w:proofErr w:type="gramEnd"/>
      <w:r w:rsidR="00001803">
        <w:t xml:space="preserve"> June</w:t>
      </w:r>
      <w:r w:rsidR="00F72DA6">
        <w:t> </w:t>
      </w:r>
      <w:r w:rsidR="00001803">
        <w:t xml:space="preserve">30, </w:t>
      </w:r>
      <w:r w:rsidR="00233516">
        <w:t>20</w:t>
      </w:r>
      <w:r w:rsidR="009672E3">
        <w:t>2</w:t>
      </w:r>
      <w:r w:rsidR="00C45385">
        <w:t>1</w:t>
      </w:r>
      <w:r w:rsidR="00CB63DE">
        <w:t>.  The City had cash on h</w:t>
      </w:r>
      <w:r w:rsidR="00001803">
        <w:t xml:space="preserve">and of $152,816 </w:t>
      </w:r>
      <w:proofErr w:type="gramStart"/>
      <w:r w:rsidR="00001803">
        <w:t>at</w:t>
      </w:r>
      <w:proofErr w:type="gramEnd"/>
      <w:r w:rsidR="00001803">
        <w:t xml:space="preserve"> June 30, </w:t>
      </w:r>
      <w:r w:rsidR="00233516">
        <w:t>20</w:t>
      </w:r>
      <w:r w:rsidR="009672E3">
        <w:t>2</w:t>
      </w:r>
      <w:r w:rsidR="00C45385">
        <w:t>1</w:t>
      </w:r>
      <w:r w:rsidR="00CB63DE">
        <w:t xml:space="preserve"> in the Special Revenue, Urban Renew</w:t>
      </w:r>
      <w:r w:rsidR="00980CA2">
        <w:t>al Tax Increment Fund to pay</w:t>
      </w:r>
      <w:r w:rsidR="00CB63DE">
        <w:t xml:space="preserve"> the TIF debt outstanding.  Therefore, the City had $141,013 more cash on hand than needed to pay the TIF debt outstanding.</w:t>
      </w:r>
      <w:r w:rsidR="00EA4E1E">
        <w:t xml:space="preserve">  Chapter</w:t>
      </w:r>
      <w:r w:rsidR="00F72DA6">
        <w:t> </w:t>
      </w:r>
      <w:r w:rsidR="00EA4E1E">
        <w:t>24.21 of the Code of Iowa requires, when the necessity for maintaining the TIF Fund ceases to exist, the excess balance remaining in the fund, if any, be remitted to the County Treasurer and allocated to the respective taxing districts.</w:t>
      </w:r>
    </w:p>
    <w:p w14:paraId="7DFFA607" w14:textId="77777777" w:rsidR="00CB63DE" w:rsidRDefault="00CB63DE" w:rsidP="00BA7C1A">
      <w:pPr>
        <w:pStyle w:val="IndentPara1"/>
        <w:tabs>
          <w:tab w:val="clear" w:pos="1296"/>
        </w:tabs>
        <w:ind w:left="734" w:right="14" w:hanging="14"/>
      </w:pPr>
      <w:r w:rsidRPr="00066384">
        <w:rPr>
          <w:u w:val="single"/>
        </w:rPr>
        <w:t>Recommendation</w:t>
      </w:r>
      <w:r w:rsidRPr="00066384">
        <w:t xml:space="preserve"> –</w:t>
      </w:r>
      <w:r>
        <w:t xml:space="preserve"> The City should consult legal counsel to determine the disposition of th</w:t>
      </w:r>
      <w:r w:rsidR="00EA4E1E">
        <w:t>e excess monies in the Special Revenue, Urban Renewal Tax Increment Fund.  If the City has no further tax increment financing debt, the $141,013 should be remitted to the County Treasurer in accordance with Chapter 24.21 of the Code of Iowa.</w:t>
      </w:r>
    </w:p>
    <w:p w14:paraId="53916576" w14:textId="77777777" w:rsidR="00F72DA6" w:rsidRDefault="005866CF" w:rsidP="00F72DA6">
      <w:pPr>
        <w:pStyle w:val="IndentPara1"/>
        <w:numPr>
          <w:ilvl w:val="0"/>
          <w:numId w:val="1"/>
        </w:numPr>
        <w:tabs>
          <w:tab w:val="clear" w:pos="720"/>
          <w:tab w:val="clear" w:pos="1296"/>
        </w:tabs>
        <w:ind w:left="734" w:right="14" w:hanging="374"/>
      </w:pPr>
      <w:r w:rsidRPr="005E0871">
        <w:rPr>
          <w:u w:val="single"/>
        </w:rPr>
        <w:t>Separately Maintained Records</w:t>
      </w:r>
      <w:r w:rsidRPr="005E0871">
        <w:t xml:space="preserve"> – </w:t>
      </w:r>
      <w:r w:rsidR="00F72DA6" w:rsidRPr="001D6CA7">
        <w:t>Chapter 384.20 of the Code of Iowa states, in part, “A city shall keep accounts which show an accurate and detailed statement of all public funds collected, received, o</w:t>
      </w:r>
      <w:r w:rsidR="00F72DA6">
        <w:t>r expended for any city purpose, by any city officer, employee, or other person, and which show the receipt, use, and disposition of all city property.</w:t>
      </w:r>
      <w:r w:rsidR="00F72DA6" w:rsidRPr="001D6CA7">
        <w:t>”</w:t>
      </w:r>
    </w:p>
    <w:p w14:paraId="0BEE30B8" w14:textId="77777777" w:rsidR="00F72DA6" w:rsidRDefault="00F72DA6" w:rsidP="00F72DA6">
      <w:pPr>
        <w:pStyle w:val="IndentPara1"/>
        <w:tabs>
          <w:tab w:val="clear" w:pos="1296"/>
        </w:tabs>
        <w:ind w:left="734" w:right="14" w:hanging="14"/>
      </w:pPr>
      <w:r>
        <w:t>The</w:t>
      </w:r>
      <w:r w:rsidRPr="001D6CA7">
        <w:t xml:space="preserve"> City </w:t>
      </w:r>
      <w:r>
        <w:t xml:space="preserve">Fire Department and the City Library </w:t>
      </w:r>
      <w:r w:rsidRPr="001D6CA7">
        <w:t xml:space="preserve">maintain bank accounts for activity separate from the City Clerk’s accounting records.  </w:t>
      </w:r>
      <w:r>
        <w:t>While these Departments are part of the City, t</w:t>
      </w:r>
      <w:r w:rsidRPr="001D6CA7">
        <w:t>he transactions and the resulting balances were not included in the City’s accounti</w:t>
      </w:r>
      <w:r>
        <w:t>ng records and were not included</w:t>
      </w:r>
      <w:r w:rsidRPr="001D6CA7">
        <w:t xml:space="preserve"> in the City’s annual budget, monthly financial reports or Annual Financial Reports.</w:t>
      </w:r>
      <w:r>
        <w:t xml:space="preserve">  </w:t>
      </w:r>
    </w:p>
    <w:p w14:paraId="4BCFB5F2" w14:textId="77777777" w:rsidR="00F72DA6" w:rsidRDefault="00F72DA6" w:rsidP="00F72DA6">
      <w:pPr>
        <w:pStyle w:val="IndentPara1"/>
        <w:tabs>
          <w:tab w:val="clear" w:pos="1296"/>
        </w:tabs>
        <w:ind w:left="734" w:right="14" w:hanging="14"/>
        <w:sectPr w:rsidR="00F72DA6" w:rsidSect="00E97379">
          <w:headerReference w:type="even" r:id="rId47"/>
          <w:headerReference w:type="default" r:id="rId48"/>
          <w:footerReference w:type="default" r:id="rId49"/>
          <w:headerReference w:type="first" r:id="rId50"/>
          <w:footnotePr>
            <w:numRestart w:val="eachSect"/>
          </w:footnotePr>
          <w:pgSz w:w="12240" w:h="15840" w:code="1"/>
          <w:pgMar w:top="1440" w:right="1152" w:bottom="720" w:left="1440" w:header="864" w:footer="864" w:gutter="0"/>
          <w:cols w:space="0"/>
          <w:noEndnote/>
        </w:sectPr>
      </w:pPr>
    </w:p>
    <w:p w14:paraId="7A83DA1B" w14:textId="77777777" w:rsidR="00F72DA6" w:rsidRPr="001D6CA7" w:rsidRDefault="00F72DA6" w:rsidP="00F72DA6">
      <w:pPr>
        <w:pStyle w:val="IndentPara1"/>
        <w:tabs>
          <w:tab w:val="clear" w:pos="1296"/>
        </w:tabs>
        <w:ind w:left="734" w:right="14" w:hanging="14"/>
      </w:pPr>
      <w:r>
        <w:lastRenderedPageBreak/>
        <w:t>In addition, the transactions and resulting balances of these accounts were not reported to the City Council and disbursements from the accounts were not reviewed and approved by the City Council.  Also, a summary of each account’s receipts, total disbursements and the listings of claims allowed each month were not published in accordance with Chapter 372.13(6) of the Code of Iowa.</w:t>
      </w:r>
    </w:p>
    <w:p w14:paraId="2F532BCE" w14:textId="77777777" w:rsidR="00EA4E1E" w:rsidRDefault="00F72DA6" w:rsidP="001B6382">
      <w:pPr>
        <w:pStyle w:val="IndentPara1"/>
        <w:tabs>
          <w:tab w:val="clear" w:pos="1296"/>
        </w:tabs>
        <w:ind w:left="734" w:right="14" w:firstLine="0"/>
      </w:pPr>
      <w:r w:rsidRPr="008B71EB">
        <w:rPr>
          <w:u w:val="single"/>
        </w:rPr>
        <w:t>Recommendation</w:t>
      </w:r>
      <w:r w:rsidRPr="001D6CA7">
        <w:t xml:space="preserve"> –</w:t>
      </w:r>
      <w:r>
        <w:t xml:space="preserve"> In accordance with Chapter 384.20 of the Code of Iowa, and to strengthen internal control and increase operating efficiencies, the financial transactions of the Fire and Library Department separate accounts should be</w:t>
      </w:r>
      <w:r w:rsidRPr="0044157D">
        <w:t xml:space="preserve"> </w:t>
      </w:r>
      <w:r>
        <w:t>integrated with the City’s accounting records in the City Clerk’s office.  The financial activity should be included in the City Clerk’s accounting records, monthly financial reports and the Annual Financial Reports.  The activity in these accounts should be subject to City Council review and approval and should be included in the City’s budget process.  Also, a summary of each account’s receipts, total disbursements and listings of claims allowed each month should be published, as required.</w:t>
      </w:r>
    </w:p>
    <w:p w14:paraId="24C44A31" w14:textId="77777777" w:rsidR="000C1505" w:rsidRDefault="000C1505" w:rsidP="00BA7C1A">
      <w:pPr>
        <w:pStyle w:val="IndentPara1"/>
        <w:numPr>
          <w:ilvl w:val="0"/>
          <w:numId w:val="1"/>
        </w:numPr>
        <w:tabs>
          <w:tab w:val="clear" w:pos="720"/>
          <w:tab w:val="clear" w:pos="1296"/>
        </w:tabs>
        <w:ind w:left="734" w:right="14" w:hanging="374"/>
      </w:pPr>
      <w:r>
        <w:rPr>
          <w:u w:val="single"/>
        </w:rPr>
        <w:t>Electronic Check Retention</w:t>
      </w:r>
      <w:r>
        <w:t xml:space="preserve"> – Chapter 554D.114 of the Code of Iowa allows the City to retain cancelled checks in an electronic format and requires retention in this manner to include an image of both the front and back of each cancelled check.  The City does not receive an image of the back of each cancelled check for several bank accounts.</w:t>
      </w:r>
    </w:p>
    <w:p w14:paraId="195EF0CD" w14:textId="77777777" w:rsidR="00CC1453" w:rsidRDefault="000C1505" w:rsidP="00BA7C1A">
      <w:pPr>
        <w:pStyle w:val="IndentPara1"/>
        <w:tabs>
          <w:tab w:val="clear" w:pos="1296"/>
        </w:tabs>
        <w:ind w:left="734" w:right="14" w:hanging="14"/>
      </w:pPr>
      <w:r w:rsidRPr="00813583">
        <w:rPr>
          <w:u w:val="single"/>
        </w:rPr>
        <w:t>Recommendation</w:t>
      </w:r>
      <w:r w:rsidRPr="00813583">
        <w:t xml:space="preserve"> –</w:t>
      </w:r>
      <w:r>
        <w:t xml:space="preserve"> The City should obtain and retain images of both the fro</w:t>
      </w:r>
      <w:r w:rsidR="00F81498">
        <w:t>nt and back of cancelled checks</w:t>
      </w:r>
      <w:r w:rsidR="00980CA2">
        <w:t xml:space="preserve"> for all bank accounts </w:t>
      </w:r>
      <w:r>
        <w:t>as required by Chapter 554D.114 of the Code of Iowa.</w:t>
      </w:r>
    </w:p>
    <w:p w14:paraId="6A48A862" w14:textId="0D3D5DD0" w:rsidR="00DB3A69" w:rsidRPr="00DB3A69" w:rsidRDefault="00DB3A69" w:rsidP="00DB3A69">
      <w:pPr>
        <w:pStyle w:val="IndentPara1"/>
        <w:numPr>
          <w:ilvl w:val="0"/>
          <w:numId w:val="1"/>
        </w:numPr>
        <w:tabs>
          <w:tab w:val="clear" w:pos="720"/>
          <w:tab w:val="clear" w:pos="1296"/>
        </w:tabs>
        <w:ind w:left="734" w:right="14" w:hanging="374"/>
      </w:pPr>
      <w:bookmarkStart w:id="5" w:name="_Hlk74644419"/>
      <w:r w:rsidRPr="00DB3A69">
        <w:rPr>
          <w:u w:val="single"/>
        </w:rPr>
        <w:t>Anywhere Fire Department</w:t>
      </w:r>
      <w:r w:rsidRPr="00DB3A69">
        <w:t xml:space="preserve"> – During the year ended June 30, 202</w:t>
      </w:r>
      <w:r w:rsidR="00C45385">
        <w:t>1</w:t>
      </w:r>
      <w:r w:rsidRPr="00DB3A69">
        <w:t>, the City of Anywhere Fire Department transferred $1,000 to the Anywhere Fire Fighter’s Association.</w:t>
      </w:r>
    </w:p>
    <w:p w14:paraId="0070B57C" w14:textId="77777777" w:rsidR="00DB3A69" w:rsidRPr="00DB3A69" w:rsidRDefault="00DB3A69" w:rsidP="00DB3A69">
      <w:pPr>
        <w:pStyle w:val="IndentPara1"/>
        <w:tabs>
          <w:tab w:val="clear" w:pos="1296"/>
        </w:tabs>
        <w:ind w:left="734" w:right="14" w:firstLine="0"/>
      </w:pPr>
      <w:r w:rsidRPr="00DB3A69">
        <w:t xml:space="preserve">The </w:t>
      </w:r>
      <w:r>
        <w:t>C</w:t>
      </w:r>
      <w:r w:rsidRPr="00DB3A69">
        <w:t xml:space="preserve">onstitution of the </w:t>
      </w:r>
      <w:r w:rsidR="009E2706">
        <w:t>S</w:t>
      </w:r>
      <w:r w:rsidRPr="00DB3A69">
        <w:t xml:space="preserve">tate of </w:t>
      </w:r>
      <w:r w:rsidR="009E2706">
        <w:t>I</w:t>
      </w:r>
      <w:r w:rsidRPr="00DB3A69">
        <w:t xml:space="preserve">owa prohibits governmental bodies from </w:t>
      </w:r>
      <w:r w:rsidR="009E2706" w:rsidRPr="00DB3A69">
        <w:t>making</w:t>
      </w:r>
      <w:r w:rsidRPr="00DB3A69">
        <w:t xml:space="preserve"> a </w:t>
      </w:r>
      <w:r w:rsidR="009E2706">
        <w:t>gift</w:t>
      </w:r>
      <w:r w:rsidRPr="00DB3A69">
        <w:t xml:space="preserve"> to a </w:t>
      </w:r>
      <w:r w:rsidR="009E2706" w:rsidRPr="00DB3A69">
        <w:t>private</w:t>
      </w:r>
      <w:r w:rsidRPr="00DB3A69">
        <w:t xml:space="preserve"> non-profit corporation.  Article III, Section 31 states, “N</w:t>
      </w:r>
      <w:r w:rsidR="009E2706">
        <w:t>o</w:t>
      </w:r>
      <w:r w:rsidRPr="00DB3A69">
        <w:t xml:space="preserve"> public money or property shall be appropriated for local,</w:t>
      </w:r>
      <w:r w:rsidR="009E2706">
        <w:t xml:space="preserve"> </w:t>
      </w:r>
      <w:r w:rsidRPr="00DB3A69">
        <w:t xml:space="preserve">or private </w:t>
      </w:r>
      <w:r w:rsidR="009E2706" w:rsidRPr="00DB3A69">
        <w:t>purposes</w:t>
      </w:r>
      <w:r w:rsidRPr="00DB3A69">
        <w:t>, unless such appropriation, compensation, or claim</w:t>
      </w:r>
      <w:r w:rsidR="009E2706">
        <w:t>,</w:t>
      </w:r>
      <w:r w:rsidRPr="00DB3A69">
        <w:t xml:space="preserve"> </w:t>
      </w:r>
      <w:r w:rsidR="009E2706">
        <w:t>b</w:t>
      </w:r>
      <w:r w:rsidRPr="00DB3A69">
        <w:t xml:space="preserve">e allowed by two </w:t>
      </w:r>
      <w:r w:rsidR="009E2706" w:rsidRPr="00DB3A69">
        <w:t>third</w:t>
      </w:r>
      <w:r w:rsidR="009E2706">
        <w:t>s</w:t>
      </w:r>
      <w:r w:rsidRPr="00DB3A69">
        <w:t xml:space="preserve"> of the members elected to each </w:t>
      </w:r>
      <w:r w:rsidR="009E2706" w:rsidRPr="00DB3A69">
        <w:t>branch</w:t>
      </w:r>
      <w:r w:rsidRPr="00DB3A69">
        <w:t xml:space="preserve"> of the General </w:t>
      </w:r>
      <w:r w:rsidR="009E2706" w:rsidRPr="00DB3A69">
        <w:t>Assembly</w:t>
      </w:r>
      <w:r w:rsidRPr="00DB3A69">
        <w:t>.”</w:t>
      </w:r>
    </w:p>
    <w:p w14:paraId="7EEF0F83" w14:textId="2DE3FCED" w:rsidR="00DB3A69" w:rsidRDefault="000F0B08" w:rsidP="00DB3A69">
      <w:pPr>
        <w:pStyle w:val="IndentPara1"/>
        <w:tabs>
          <w:tab w:val="clear" w:pos="1296"/>
        </w:tabs>
        <w:ind w:left="734" w:right="14" w:firstLine="0"/>
      </w:pPr>
      <w:r>
        <w:t>At least six official Iowa Attorney General Opinions since 1972 have consistently concluded that “a governmental body may not donate public funds to a private entity, even if the entity is established for charitable or educational purposes and performs work which the government could perform directly.”  The Opinions further state, “Even if the function of a private non-profit corporation fits within the scope of activities generally recognized as serving a public purpose a critical question exists regarding whether funds or property transferred to a private entity will indeed be used for those public purposes</w:t>
      </w:r>
      <w:r w:rsidR="00DB3A69" w:rsidRPr="00DB3A69">
        <w:t>.</w:t>
      </w:r>
      <w:r>
        <w:t>”</w:t>
      </w:r>
    </w:p>
    <w:p w14:paraId="6FFFAC06" w14:textId="5DF0B971" w:rsidR="000F0B08" w:rsidRPr="00DB3A69" w:rsidRDefault="000F0B08" w:rsidP="00DB3A69">
      <w:pPr>
        <w:pStyle w:val="IndentPara1"/>
        <w:tabs>
          <w:tab w:val="clear" w:pos="1296"/>
        </w:tabs>
        <w:ind w:left="734" w:right="14" w:firstLine="0"/>
      </w:pPr>
      <w:r>
        <w:t xml:space="preserve">“Political subdivisions and municipalities, including cities, counties, schools, and townships are municipal - governmental - entities.  As governmental entities they are governed by elected bodies, are directly responsible to the </w:t>
      </w:r>
      <w:proofErr w:type="gramStart"/>
      <w:r>
        <w:t>public as a whole, and</w:t>
      </w:r>
      <w:proofErr w:type="gramEnd"/>
      <w:r>
        <w:t xml:space="preserve"> are subject to the limitations imposed on them by the state.  Although a private organization may be formed to provide and support ‘public’ services which are the same or </w:t>
      </w:r>
      <w:proofErr w:type="gramStart"/>
      <w:r>
        <w:t>similar to</w:t>
      </w:r>
      <w:proofErr w:type="gramEnd"/>
      <w:r>
        <w:t xml:space="preserve"> the services provided by government, the private organizations are not subjected to the same degree of public accountability and oversight as governmental entities.”</w:t>
      </w:r>
    </w:p>
    <w:p w14:paraId="34332102" w14:textId="52CDB905" w:rsidR="00DB3A69" w:rsidRDefault="00DB3A69" w:rsidP="00DB3A69">
      <w:pPr>
        <w:pStyle w:val="IndentPara1"/>
        <w:tabs>
          <w:tab w:val="clear" w:pos="1296"/>
        </w:tabs>
        <w:ind w:left="734" w:right="14" w:firstLine="0"/>
      </w:pPr>
      <w:r w:rsidRPr="009E2706">
        <w:rPr>
          <w:u w:val="single"/>
        </w:rPr>
        <w:lastRenderedPageBreak/>
        <w:t>Recommendation</w:t>
      </w:r>
      <w:r w:rsidRPr="00DB3A69">
        <w:t xml:space="preserve"> – We are not aware of any statutory </w:t>
      </w:r>
      <w:r w:rsidR="009E2706" w:rsidRPr="00DB3A69">
        <w:t>authority</w:t>
      </w:r>
      <w:r w:rsidRPr="00DB3A69">
        <w:t xml:space="preserve"> for the City to </w:t>
      </w:r>
      <w:r w:rsidR="001636BF">
        <w:t>donate</w:t>
      </w:r>
      <w:r w:rsidR="000F0B08">
        <w:t xml:space="preserve"> public funds to private non-profit organizations.  The City should immediately cease making future such donations</w:t>
      </w:r>
      <w:r w:rsidRPr="00DB3A69">
        <w:t>.</w:t>
      </w:r>
    </w:p>
    <w:bookmarkEnd w:id="5"/>
    <w:p w14:paraId="5E7898E2" w14:textId="7FBE6F1A" w:rsidR="00215D24" w:rsidRPr="00215D24" w:rsidRDefault="00215D24" w:rsidP="00215D24">
      <w:pPr>
        <w:pStyle w:val="IndentPara1"/>
        <w:numPr>
          <w:ilvl w:val="0"/>
          <w:numId w:val="1"/>
        </w:numPr>
        <w:tabs>
          <w:tab w:val="clear" w:pos="720"/>
          <w:tab w:val="clear" w:pos="1296"/>
        </w:tabs>
        <w:ind w:left="734" w:right="14" w:hanging="374"/>
      </w:pPr>
      <w:r w:rsidRPr="00215D24">
        <w:rPr>
          <w:u w:val="single"/>
        </w:rPr>
        <w:t>Interfund Transfers</w:t>
      </w:r>
      <w:r w:rsidRPr="00215D24">
        <w:t xml:space="preserve"> – Section 545-2 </w:t>
      </w:r>
      <w:r>
        <w:t>o</w:t>
      </w:r>
      <w:r w:rsidRPr="00215D24">
        <w:t xml:space="preserve">f the City </w:t>
      </w:r>
      <w:r>
        <w:t>F</w:t>
      </w:r>
      <w:r w:rsidRPr="00215D24">
        <w:t>inance Committee Rules requires “A fund transfer resolution must be completed for all transfers between funds and must include a clear statement of reason or purpose for the transfer, the name of the fund from which th</w:t>
      </w:r>
      <w:r>
        <w:t>e</w:t>
      </w:r>
      <w:r w:rsidRPr="00215D24">
        <w:t xml:space="preserve"> transfer is originating, the name of the fund into which th</w:t>
      </w:r>
      <w:r>
        <w:t>e</w:t>
      </w:r>
      <w:r w:rsidRPr="00215D24">
        <w:t xml:space="preserve"> transfer is to be received, and the dollar amount to be transferred.  For transfers of utility surpluses outline</w:t>
      </w:r>
      <w:r w:rsidR="00B11B62">
        <w:t>d</w:t>
      </w:r>
      <w:r w:rsidRPr="00215D24">
        <w:t xml:space="preserve"> in subrul</w:t>
      </w:r>
      <w:r>
        <w:t>e </w:t>
      </w:r>
      <w:r w:rsidRPr="00215D24">
        <w:t>2.5(5), the calculation proving the surplus must</w:t>
      </w:r>
      <w:r>
        <w:t xml:space="preserve"> </w:t>
      </w:r>
      <w:r w:rsidRPr="00215D24">
        <w:t>also be shown in the resolution.”</w:t>
      </w:r>
    </w:p>
    <w:p w14:paraId="6352F499" w14:textId="1D538735" w:rsidR="00215D24" w:rsidRDefault="00215D24" w:rsidP="00DB3A69">
      <w:pPr>
        <w:pStyle w:val="IndentPara1"/>
        <w:tabs>
          <w:tab w:val="clear" w:pos="1296"/>
        </w:tabs>
        <w:ind w:left="734" w:right="14" w:firstLine="0"/>
      </w:pPr>
      <w:r w:rsidRPr="00215D24">
        <w:t>The resolutions approving the City’s fund transfers did not include the purpose of</w:t>
      </w:r>
      <w:r>
        <w:t xml:space="preserve"> each transfer.  In addition, during the fiscal year, the City transferred $27,300 from the Enterprise, Water fund to the General Fund.  The transfer resolution did not include the calculation proving a surplus existed in the Water fund, as required.</w:t>
      </w:r>
    </w:p>
    <w:p w14:paraId="263E3DD5" w14:textId="7FFCB909" w:rsidR="00215D24" w:rsidRPr="00DB3A69" w:rsidRDefault="00215D24" w:rsidP="00DB3A69">
      <w:pPr>
        <w:pStyle w:val="IndentPara1"/>
        <w:tabs>
          <w:tab w:val="clear" w:pos="1296"/>
        </w:tabs>
        <w:ind w:left="734" w:right="14" w:firstLine="0"/>
      </w:pPr>
      <w:r w:rsidRPr="00215D24">
        <w:rPr>
          <w:u w:val="single"/>
        </w:rPr>
        <w:t>Recommendation</w:t>
      </w:r>
      <w:r>
        <w:t xml:space="preserve"> – The resolutions approving all fund transfers should include the information require by Section 545-2 of the City Finance Committee rules.</w:t>
      </w:r>
    </w:p>
    <w:p w14:paraId="288617E1" w14:textId="77777777" w:rsidR="0074196C" w:rsidRPr="00DB3A69" w:rsidRDefault="0074196C" w:rsidP="00215D24">
      <w:pPr>
        <w:pStyle w:val="IndentPara1"/>
        <w:tabs>
          <w:tab w:val="clear" w:pos="1296"/>
        </w:tabs>
        <w:ind w:right="14"/>
        <w:rPr>
          <w:u w:val="single"/>
        </w:rPr>
        <w:sectPr w:rsidR="0074196C" w:rsidRPr="00DB3A69" w:rsidSect="00E97379">
          <w:footnotePr>
            <w:numRestart w:val="eachSect"/>
          </w:footnotePr>
          <w:pgSz w:w="12240" w:h="15840" w:code="1"/>
          <w:pgMar w:top="1440" w:right="1152" w:bottom="720" w:left="1440" w:header="864" w:footer="864" w:gutter="0"/>
          <w:cols w:space="0"/>
          <w:noEndnote/>
        </w:sectPr>
      </w:pPr>
    </w:p>
    <w:p w14:paraId="3B4ED786" w14:textId="77777777" w:rsidR="006C18DA" w:rsidRDefault="006C18DA" w:rsidP="00F72DA6">
      <w:pPr>
        <w:pStyle w:val="IndentPara1"/>
        <w:tabs>
          <w:tab w:val="clear" w:pos="1296"/>
        </w:tabs>
        <w:ind w:left="0" w:right="202" w:firstLine="0"/>
        <w:jc w:val="left"/>
      </w:pPr>
      <w:r>
        <w:lastRenderedPageBreak/>
        <w:t xml:space="preserve">This </w:t>
      </w:r>
      <w:r w:rsidR="00374F3B">
        <w:t>engagement</w:t>
      </w:r>
      <w:r>
        <w:t xml:space="preserve"> was performed by:</w:t>
      </w:r>
    </w:p>
    <w:p w14:paraId="5AAEFFC7" w14:textId="77777777" w:rsidR="00F72DA6" w:rsidRDefault="008277BB" w:rsidP="0065343F">
      <w:pPr>
        <w:pStyle w:val="IndentPara1"/>
        <w:tabs>
          <w:tab w:val="clear" w:pos="1296"/>
        </w:tabs>
        <w:spacing w:after="0"/>
        <w:ind w:left="540" w:right="202" w:firstLine="0"/>
        <w:jc w:val="left"/>
      </w:pPr>
      <w:r>
        <w:t>Ernest H. Ruben, Jr.</w:t>
      </w:r>
      <w:r w:rsidR="00F72DA6" w:rsidRPr="00A63BED">
        <w:t>, CPA</w:t>
      </w:r>
      <w:r w:rsidR="00F72DA6">
        <w:t>, D</w:t>
      </w:r>
      <w:r>
        <w:t>irector</w:t>
      </w:r>
    </w:p>
    <w:p w14:paraId="069755CE" w14:textId="77777777" w:rsidR="0065343F" w:rsidRDefault="00E10C8A" w:rsidP="0065343F">
      <w:pPr>
        <w:pStyle w:val="IndentPara1"/>
        <w:tabs>
          <w:tab w:val="clear" w:pos="1296"/>
        </w:tabs>
        <w:spacing w:after="0"/>
        <w:ind w:left="540" w:right="202" w:firstLine="0"/>
        <w:jc w:val="left"/>
      </w:pPr>
      <w:r>
        <w:t xml:space="preserve">Marcy </w:t>
      </w:r>
      <w:r w:rsidR="006A031C">
        <w:t>Q</w:t>
      </w:r>
      <w:r>
        <w:t xml:space="preserve">. </w:t>
      </w:r>
      <w:r w:rsidR="006A031C">
        <w:t>Reviewer</w:t>
      </w:r>
      <w:r w:rsidR="00277DBB">
        <w:t>, CPA, Manager</w:t>
      </w:r>
    </w:p>
    <w:p w14:paraId="76C37183" w14:textId="77777777" w:rsidR="0065343F" w:rsidRDefault="006A031C" w:rsidP="0065343F">
      <w:pPr>
        <w:pStyle w:val="IndentPara1"/>
        <w:tabs>
          <w:tab w:val="clear" w:pos="1296"/>
        </w:tabs>
        <w:spacing w:after="0"/>
        <w:ind w:left="540" w:right="202" w:firstLine="0"/>
        <w:jc w:val="left"/>
      </w:pPr>
      <w:r>
        <w:t>Jenny N</w:t>
      </w:r>
      <w:r w:rsidR="00712EBB">
        <w:t>.</w:t>
      </w:r>
      <w:r>
        <w:t xml:space="preserve"> Charge,</w:t>
      </w:r>
      <w:r w:rsidR="006C18DA">
        <w:t xml:space="preserve"> CPA, Senior Auditor II</w:t>
      </w:r>
    </w:p>
    <w:p w14:paraId="42E698D7" w14:textId="77777777" w:rsidR="006C18DA" w:rsidRDefault="00277DBB" w:rsidP="0065343F">
      <w:pPr>
        <w:pStyle w:val="IndentPara1"/>
        <w:tabs>
          <w:tab w:val="clear" w:pos="1296"/>
        </w:tabs>
        <w:spacing w:after="0"/>
        <w:ind w:left="540" w:right="202" w:firstLine="0"/>
        <w:jc w:val="left"/>
      </w:pPr>
      <w:r w:rsidRPr="00A60279">
        <w:t xml:space="preserve">Ryan </w:t>
      </w:r>
      <w:r w:rsidR="006A031C">
        <w:t xml:space="preserve">H. </w:t>
      </w:r>
      <w:proofErr w:type="spellStart"/>
      <w:r w:rsidR="006A031C">
        <w:t>Elper</w:t>
      </w:r>
      <w:proofErr w:type="spellEnd"/>
      <w:r w:rsidR="00744527" w:rsidRPr="00A60279">
        <w:t>,</w:t>
      </w:r>
      <w:r w:rsidR="00744527">
        <w:t xml:space="preserve"> </w:t>
      </w:r>
      <w:r w:rsidR="00DA20AF">
        <w:t>Staff</w:t>
      </w:r>
      <w:r w:rsidR="000536AE">
        <w:t xml:space="preserve"> Auditor</w:t>
      </w:r>
    </w:p>
    <w:p w14:paraId="23823976" w14:textId="77777777" w:rsidR="009A2947" w:rsidRDefault="009A2947" w:rsidP="00E54750">
      <w:pPr>
        <w:pStyle w:val="IndentPara1"/>
        <w:tabs>
          <w:tab w:val="clear" w:pos="1296"/>
        </w:tabs>
        <w:spacing w:after="0"/>
        <w:ind w:left="540" w:right="202" w:firstLine="0"/>
        <w:jc w:val="left"/>
      </w:pPr>
    </w:p>
    <w:sectPr w:rsidR="009A2947" w:rsidSect="00E97379">
      <w:headerReference w:type="even" r:id="rId51"/>
      <w:headerReference w:type="default" r:id="rId52"/>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1AE7" w14:textId="77777777" w:rsidR="002D6FCB" w:rsidRPr="00D81A1D" w:rsidRDefault="002D6FCB">
      <w:r w:rsidRPr="00D81A1D">
        <w:separator/>
      </w:r>
    </w:p>
  </w:endnote>
  <w:endnote w:type="continuationSeparator" w:id="0">
    <w:p w14:paraId="6F5D6502" w14:textId="77777777" w:rsidR="002D6FCB" w:rsidRPr="00D81A1D" w:rsidRDefault="002D6FCB">
      <w:r w:rsidRPr="00D81A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7DF7" w14:textId="77777777" w:rsidR="003D7422" w:rsidRDefault="003D7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FB68" w14:textId="77777777" w:rsidR="003D7422" w:rsidRDefault="003D7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00D1D" w14:textId="77777777" w:rsidR="003D7422" w:rsidRDefault="003D74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65469" w14:textId="77777777" w:rsidR="00757154" w:rsidRDefault="00757154" w:rsidP="00757154">
    <w:pPr>
      <w:pStyle w:val="Footer"/>
      <w:tabs>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85AC" w14:textId="77777777" w:rsidR="00757154" w:rsidRDefault="00757154" w:rsidP="00757154">
    <w:pPr>
      <w:pStyle w:val="Footer"/>
      <w:tabs>
        <w:tab w:val="clear" w:pos="4320"/>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747F" w14:textId="77777777" w:rsidR="0071248A" w:rsidRPr="00D81A1D" w:rsidRDefault="0071248A" w:rsidP="00CC4347">
    <w:pPr>
      <w:pStyle w:val="Footer"/>
      <w:pBdr>
        <w:top w:val="single" w:sz="2"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E97379">
      <w:rPr>
        <w:rStyle w:val="PageNumber"/>
        <w:noProof/>
      </w:rPr>
      <w:t>12</w:t>
    </w:r>
    <w:r w:rsidRPr="00D81A1D">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DAB8B" w14:textId="0644B0E2" w:rsidR="0071248A" w:rsidRPr="004E32AC" w:rsidRDefault="00366C2C" w:rsidP="002B557A">
    <w:pPr>
      <w:pStyle w:val="Footer"/>
      <w:jc w:val="center"/>
    </w:pPr>
    <w:r>
      <w:t>2</w:t>
    </w:r>
    <w:r w:rsidR="00C45385">
      <w:t>1</w:t>
    </w:r>
    <w:r w:rsidR="002B557A">
      <w:t>XX-XXXX-XXXX</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344208"/>
      <w:docPartObj>
        <w:docPartGallery w:val="Page Numbers (Bottom of Page)"/>
        <w:docPartUnique/>
      </w:docPartObj>
    </w:sdtPr>
    <w:sdtEndPr>
      <w:rPr>
        <w:noProof/>
      </w:rPr>
    </w:sdtEndPr>
    <w:sdtContent>
      <w:p w14:paraId="7C66B7DF" w14:textId="77777777" w:rsidR="00E54750" w:rsidRDefault="00E54750" w:rsidP="00FC5862">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sidR="0064594F">
          <w:rPr>
            <w:noProof/>
          </w:rPr>
          <w:t>7</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CAD7" w14:textId="77777777" w:rsidR="00711BA4" w:rsidRPr="00D81A1D" w:rsidRDefault="0038200A" w:rsidP="0038200A">
    <w:pPr>
      <w:pStyle w:val="Footer"/>
      <w:pBdr>
        <w:top w:val="single" w:sz="4" w:space="1" w:color="auto"/>
      </w:pBdr>
      <w:tabs>
        <w:tab w:val="clear" w:pos="4320"/>
        <w:tab w:val="clear" w:pos="8640"/>
      </w:tabs>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64594F">
      <w:rPr>
        <w:rStyle w:val="PageNumber"/>
        <w:noProof/>
      </w:rPr>
      <w:t>13</w:t>
    </w:r>
    <w:r w:rsidRPr="00D81A1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60D31" w14:textId="77777777" w:rsidR="002D6FCB" w:rsidRPr="00D81A1D" w:rsidRDefault="002D6FCB">
      <w:r w:rsidRPr="00D81A1D">
        <w:separator/>
      </w:r>
    </w:p>
  </w:footnote>
  <w:footnote w:type="continuationSeparator" w:id="0">
    <w:p w14:paraId="6A43F537" w14:textId="77777777" w:rsidR="002D6FCB" w:rsidRPr="00D81A1D" w:rsidRDefault="002D6FCB">
      <w:r w:rsidRPr="00D81A1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24FC" w14:textId="77777777" w:rsidR="003D7422" w:rsidRDefault="003D74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04D5" w14:textId="77777777" w:rsidR="005B6A46" w:rsidRPr="00D81A1D" w:rsidRDefault="005B6A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B6A46" w:rsidRPr="0082171F" w14:paraId="28D1A568" w14:textId="77777777" w:rsidTr="00A10BD1">
      <w:trPr>
        <w:cantSplit/>
        <w:trHeight w:val="1799"/>
      </w:trPr>
      <w:tc>
        <w:tcPr>
          <w:tcW w:w="2430" w:type="dxa"/>
        </w:tcPr>
        <w:p w14:paraId="677A8354" w14:textId="77777777" w:rsidR="005B6A46" w:rsidRPr="0082171F" w:rsidRDefault="005B6A46" w:rsidP="003833CC">
          <w:pPr>
            <w:tabs>
              <w:tab w:val="left" w:pos="144"/>
            </w:tabs>
            <w:spacing w:before="56"/>
            <w:ind w:left="58"/>
            <w:jc w:val="center"/>
          </w:pPr>
          <w:r w:rsidRPr="0082171F">
            <w:rPr>
              <w:noProof/>
            </w:rPr>
            <w:drawing>
              <wp:inline distT="0" distB="0" distL="0" distR="0" wp14:anchorId="179268E8" wp14:editId="66CF4826">
                <wp:extent cx="1141095" cy="1148715"/>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20D0E65" w14:textId="77777777" w:rsidR="005B6A46" w:rsidRPr="0082171F" w:rsidRDefault="005B6A46" w:rsidP="003833CC">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29EE3393" w14:textId="77777777" w:rsidR="005B6A46" w:rsidRPr="0082171F" w:rsidRDefault="005B6A46" w:rsidP="003833CC">
          <w:pPr>
            <w:spacing w:before="260" w:line="320" w:lineRule="exact"/>
            <w:ind w:left="-72"/>
            <w:jc w:val="center"/>
            <w:rPr>
              <w:rFonts w:ascii="Times New Roman" w:hAnsi="Times New Roman"/>
            </w:rPr>
          </w:pPr>
          <w:r w:rsidRPr="0082171F">
            <w:rPr>
              <w:rFonts w:ascii="Times New Roman" w:hAnsi="Times New Roman"/>
            </w:rPr>
            <w:t>State Capitol Building</w:t>
          </w:r>
        </w:p>
        <w:p w14:paraId="323D640C" w14:textId="77777777" w:rsidR="005B6A46" w:rsidRPr="0082171F" w:rsidRDefault="005B6A46" w:rsidP="003833CC">
          <w:pPr>
            <w:spacing w:before="36"/>
            <w:ind w:left="-72"/>
            <w:jc w:val="center"/>
            <w:rPr>
              <w:rFonts w:ascii="Times New Roman" w:hAnsi="Times New Roman"/>
            </w:rPr>
          </w:pPr>
          <w:r w:rsidRPr="0082171F">
            <w:rPr>
              <w:rFonts w:ascii="Times New Roman" w:hAnsi="Times New Roman"/>
            </w:rPr>
            <w:t>Des Moines, Iowa 50319-0006</w:t>
          </w:r>
        </w:p>
        <w:p w14:paraId="7833EB6F" w14:textId="77777777" w:rsidR="005B6A46" w:rsidRPr="0082171F" w:rsidRDefault="005B6A46" w:rsidP="003833CC">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7ADC01AC" w14:textId="77777777" w:rsidR="005B6A46" w:rsidRPr="0082171F" w:rsidRDefault="005B6A46" w:rsidP="003833CC">
          <w:pPr>
            <w:spacing w:before="480" w:line="280" w:lineRule="exact"/>
            <w:ind w:left="-288"/>
            <w:jc w:val="center"/>
            <w:rPr>
              <w:rFonts w:ascii="Times New Roman" w:hAnsi="Times New Roman"/>
              <w:spacing w:val="1"/>
            </w:rPr>
          </w:pPr>
          <w:r>
            <w:rPr>
              <w:rFonts w:ascii="Times New Roman" w:hAnsi="Times New Roman"/>
              <w:spacing w:val="1"/>
            </w:rPr>
            <w:t>Rob Sand</w:t>
          </w:r>
        </w:p>
        <w:p w14:paraId="65392987" w14:textId="77777777" w:rsidR="005B6A46" w:rsidRPr="0082171F" w:rsidRDefault="005B6A46" w:rsidP="003833CC">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5CFB1E98" w14:textId="77777777" w:rsidR="005B6A46" w:rsidRPr="0082171F" w:rsidRDefault="005B6A46" w:rsidP="003833CC">
          <w:pPr>
            <w:spacing w:before="60"/>
            <w:jc w:val="center"/>
            <w:rPr>
              <w:rFonts w:ascii="Times New Roman" w:hAnsi="Times New Roman"/>
            </w:rPr>
          </w:pPr>
        </w:p>
      </w:tc>
    </w:tr>
  </w:tbl>
  <w:p w14:paraId="0DC347BF" w14:textId="77777777" w:rsidR="005B6A46" w:rsidRPr="003833CC" w:rsidRDefault="005B6A46" w:rsidP="003833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D7315" w:rsidRPr="0082171F" w14:paraId="03FA619E" w14:textId="77777777" w:rsidTr="00E47BBC">
      <w:trPr>
        <w:cantSplit/>
        <w:trHeight w:val="1799"/>
      </w:trPr>
      <w:tc>
        <w:tcPr>
          <w:tcW w:w="2430" w:type="dxa"/>
        </w:tcPr>
        <w:p w14:paraId="4C04A8F1" w14:textId="77777777" w:rsidR="00DD7315" w:rsidRPr="0082171F" w:rsidRDefault="00DD7315" w:rsidP="00D31F10">
          <w:pPr>
            <w:tabs>
              <w:tab w:val="left" w:pos="144"/>
            </w:tabs>
            <w:spacing w:before="56"/>
            <w:ind w:left="58"/>
            <w:jc w:val="center"/>
          </w:pPr>
          <w:r w:rsidRPr="0082171F">
            <w:rPr>
              <w:noProof/>
            </w:rPr>
            <w:drawing>
              <wp:inline distT="0" distB="0" distL="0" distR="0" wp14:anchorId="34265F93" wp14:editId="3F2D6C42">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9D20E13" w14:textId="77777777" w:rsidR="00DD7315" w:rsidRPr="0082171F" w:rsidRDefault="00DD7315" w:rsidP="00D31F10">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3A72D7A7" w14:textId="77777777" w:rsidR="00DD7315" w:rsidRPr="0082171F" w:rsidRDefault="00DD7315" w:rsidP="00D31F10">
          <w:pPr>
            <w:spacing w:before="260" w:line="320" w:lineRule="exact"/>
            <w:ind w:left="-72"/>
            <w:jc w:val="center"/>
            <w:rPr>
              <w:rFonts w:ascii="Times New Roman" w:hAnsi="Times New Roman"/>
            </w:rPr>
          </w:pPr>
          <w:r w:rsidRPr="0082171F">
            <w:rPr>
              <w:rFonts w:ascii="Times New Roman" w:hAnsi="Times New Roman"/>
            </w:rPr>
            <w:t>State Capitol Building</w:t>
          </w:r>
        </w:p>
        <w:p w14:paraId="62C7F8F5" w14:textId="77777777" w:rsidR="00DD7315" w:rsidRPr="0082171F" w:rsidRDefault="00DD7315" w:rsidP="00D31F10">
          <w:pPr>
            <w:spacing w:before="36"/>
            <w:ind w:left="-72"/>
            <w:jc w:val="center"/>
            <w:rPr>
              <w:rFonts w:ascii="Times New Roman" w:hAnsi="Times New Roman"/>
            </w:rPr>
          </w:pPr>
          <w:r w:rsidRPr="0082171F">
            <w:rPr>
              <w:rFonts w:ascii="Times New Roman" w:hAnsi="Times New Roman"/>
            </w:rPr>
            <w:t>Des Moines, Iowa 50319-0006</w:t>
          </w:r>
        </w:p>
        <w:p w14:paraId="2CA6C04C" w14:textId="77777777" w:rsidR="00DD7315" w:rsidRPr="0082171F" w:rsidRDefault="00DD7315" w:rsidP="00D31F10">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142BEFAA" w14:textId="77777777" w:rsidR="00DD7315" w:rsidRPr="0082171F" w:rsidRDefault="00DD7315" w:rsidP="00D31F10">
          <w:pPr>
            <w:spacing w:before="480" w:line="280" w:lineRule="exact"/>
            <w:ind w:left="-288"/>
            <w:jc w:val="center"/>
            <w:rPr>
              <w:rFonts w:ascii="Times New Roman" w:hAnsi="Times New Roman"/>
              <w:spacing w:val="1"/>
            </w:rPr>
          </w:pPr>
          <w:r>
            <w:rPr>
              <w:rFonts w:ascii="Times New Roman" w:hAnsi="Times New Roman"/>
              <w:spacing w:val="1"/>
            </w:rPr>
            <w:t>Rob Sand</w:t>
          </w:r>
        </w:p>
        <w:p w14:paraId="74960E3E" w14:textId="77777777" w:rsidR="00DD7315" w:rsidRPr="0082171F" w:rsidRDefault="00DD7315" w:rsidP="00D31F10">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3BAD5749" w14:textId="77777777" w:rsidR="00DD7315" w:rsidRPr="0082171F" w:rsidRDefault="00DD7315" w:rsidP="00D31F10">
          <w:pPr>
            <w:spacing w:before="60"/>
            <w:jc w:val="center"/>
            <w:rPr>
              <w:rFonts w:ascii="Times New Roman" w:hAnsi="Times New Roman"/>
            </w:rPr>
          </w:pPr>
        </w:p>
      </w:tc>
    </w:tr>
  </w:tbl>
  <w:p w14:paraId="377F9290" w14:textId="77777777" w:rsidR="00DD7315" w:rsidRPr="00D81A1D" w:rsidRDefault="00DD73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7904" w14:textId="77777777" w:rsidR="0071248A" w:rsidRPr="00D81A1D" w:rsidRDefault="0071248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DB00" w14:textId="77777777" w:rsidR="0071248A" w:rsidRPr="00D81A1D" w:rsidRDefault="0071248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6B04" w14:textId="77777777" w:rsidR="0071248A" w:rsidRPr="00D81A1D" w:rsidRDefault="007124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D087" w14:textId="77777777" w:rsidR="00E54750" w:rsidRPr="00D81A1D" w:rsidRDefault="00E54750" w:rsidP="002B557A">
    <w:pPr>
      <w:pStyle w:val="Header"/>
      <w:tabs>
        <w:tab w:val="clear" w:pos="4320"/>
        <w:tab w:val="clear" w:pos="864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D6BE" w14:textId="77777777" w:rsidR="0071248A" w:rsidRPr="00D81A1D" w:rsidRDefault="0071248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90783" w14:textId="77777777" w:rsidR="0071248A" w:rsidRPr="00D81A1D" w:rsidRDefault="0071248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6E63" w14:textId="77777777" w:rsidR="0071248A" w:rsidRPr="00D81A1D" w:rsidRDefault="00712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7666" w14:textId="77777777" w:rsidR="003D7422" w:rsidRDefault="003D742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16DB" w14:textId="77777777" w:rsidR="00F30E1A" w:rsidRPr="00D81A1D" w:rsidRDefault="00F30E1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EF86" w14:textId="77777777" w:rsidR="00F30E1A" w:rsidRPr="00D81A1D" w:rsidRDefault="00F30E1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CD5B" w14:textId="77777777" w:rsidR="00F30E1A" w:rsidRPr="00D81A1D" w:rsidRDefault="00F30E1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0505B5" w:rsidRPr="004358A2" w14:paraId="14166297" w14:textId="77777777" w:rsidTr="006465FE">
      <w:trPr>
        <w:cantSplit/>
        <w:trHeight w:val="1799"/>
      </w:trPr>
      <w:tc>
        <w:tcPr>
          <w:tcW w:w="2430" w:type="dxa"/>
        </w:tcPr>
        <w:p w14:paraId="041A07A7" w14:textId="77777777" w:rsidR="000505B5" w:rsidRPr="004358A2" w:rsidRDefault="000505B5" w:rsidP="000505B5">
          <w:pPr>
            <w:tabs>
              <w:tab w:val="left" w:pos="144"/>
            </w:tabs>
            <w:spacing w:before="56"/>
            <w:ind w:left="58"/>
            <w:jc w:val="center"/>
          </w:pPr>
          <w:bookmarkStart w:id="4" w:name="_Hlk20405535"/>
          <w:r w:rsidRPr="004358A2">
            <w:rPr>
              <w:noProof/>
            </w:rPr>
            <w:drawing>
              <wp:inline distT="0" distB="0" distL="0" distR="0" wp14:anchorId="39D107A8" wp14:editId="231F98D7">
                <wp:extent cx="1141095" cy="1148715"/>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5A43B53" w14:textId="77777777" w:rsidR="000505B5" w:rsidRPr="004358A2" w:rsidRDefault="000505B5" w:rsidP="000505B5">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r w:rsidRPr="004358A2">
            <w:rPr>
              <w:rFonts w:ascii="Times New Roman" w:hAnsi="Times New Roman"/>
              <w:spacing w:val="22"/>
              <w:sz w:val="22"/>
            </w:rPr>
            <w:t>STATE OF IOWA</w:t>
          </w:r>
        </w:p>
        <w:p w14:paraId="3884DF0E" w14:textId="77777777" w:rsidR="000505B5" w:rsidRPr="004358A2" w:rsidRDefault="000505B5" w:rsidP="000505B5">
          <w:pPr>
            <w:spacing w:before="260" w:line="320" w:lineRule="exact"/>
            <w:ind w:left="-72"/>
            <w:jc w:val="center"/>
            <w:rPr>
              <w:rFonts w:ascii="Times New Roman" w:hAnsi="Times New Roman"/>
            </w:rPr>
          </w:pPr>
          <w:r w:rsidRPr="004358A2">
            <w:rPr>
              <w:rFonts w:ascii="Times New Roman" w:hAnsi="Times New Roman"/>
            </w:rPr>
            <w:t>State Capitol Building</w:t>
          </w:r>
        </w:p>
        <w:p w14:paraId="5C6DF852" w14:textId="77777777" w:rsidR="000505B5" w:rsidRPr="004358A2" w:rsidRDefault="000505B5" w:rsidP="000505B5">
          <w:pPr>
            <w:spacing w:before="36"/>
            <w:ind w:left="-72"/>
            <w:jc w:val="center"/>
            <w:rPr>
              <w:rFonts w:ascii="Times New Roman" w:hAnsi="Times New Roman"/>
            </w:rPr>
          </w:pPr>
          <w:r w:rsidRPr="004358A2">
            <w:rPr>
              <w:rFonts w:ascii="Times New Roman" w:hAnsi="Times New Roman"/>
            </w:rPr>
            <w:t>Des Moines, Iowa 50319-0006</w:t>
          </w:r>
        </w:p>
        <w:p w14:paraId="01DC52A3" w14:textId="77777777" w:rsidR="000505B5" w:rsidRPr="004358A2" w:rsidRDefault="000505B5" w:rsidP="000505B5">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7C5AD974" w14:textId="77777777" w:rsidR="000505B5" w:rsidRPr="004358A2" w:rsidRDefault="000505B5" w:rsidP="000505B5">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445537B8" w14:textId="77777777" w:rsidR="000505B5" w:rsidRPr="004358A2" w:rsidRDefault="000505B5" w:rsidP="000505B5">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14477313" w14:textId="77777777" w:rsidR="000505B5" w:rsidRPr="004358A2" w:rsidRDefault="000505B5" w:rsidP="000505B5">
          <w:pPr>
            <w:spacing w:before="60"/>
            <w:jc w:val="center"/>
            <w:rPr>
              <w:rFonts w:ascii="Times New Roman" w:hAnsi="Times New Roman"/>
            </w:rPr>
          </w:pPr>
        </w:p>
      </w:tc>
    </w:tr>
    <w:bookmarkEnd w:id="4"/>
  </w:tbl>
  <w:p w14:paraId="62C28014" w14:textId="77777777" w:rsidR="002B557A" w:rsidRPr="00D81A1D" w:rsidRDefault="002B557A" w:rsidP="002B557A">
    <w:pPr>
      <w:pStyle w:val="Header"/>
      <w:tabs>
        <w:tab w:val="clear" w:pos="4320"/>
        <w:tab w:val="clear" w:pos="8640"/>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A2C0" w14:textId="77777777" w:rsidR="000505B5" w:rsidRPr="00D81A1D" w:rsidRDefault="000505B5" w:rsidP="002B557A">
    <w:pPr>
      <w:pStyle w:val="Header"/>
      <w:tabs>
        <w:tab w:val="clear" w:pos="4320"/>
        <w:tab w:val="clear" w:pos="864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822F5" w14:textId="77777777" w:rsidR="0071248A" w:rsidRPr="00D81A1D" w:rsidRDefault="0071248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A988" w14:textId="77777777" w:rsidR="0071248A" w:rsidRPr="00D81A1D" w:rsidRDefault="0071248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0DAB" w14:textId="77777777" w:rsidR="0071248A" w:rsidRPr="00D81A1D" w:rsidRDefault="0071248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B7C3" w14:textId="77777777" w:rsidR="00572445" w:rsidRDefault="00572445" w:rsidP="00572445">
    <w:pPr>
      <w:spacing w:after="240" w:line="240" w:lineRule="exact"/>
      <w:ind w:left="-288" w:right="-288"/>
      <w:jc w:val="center"/>
    </w:pPr>
    <w:r>
      <w:t>City of Anywhere</w:t>
    </w:r>
  </w:p>
  <w:p w14:paraId="7A7E910C" w14:textId="77777777" w:rsidR="00572445" w:rsidRDefault="00572445" w:rsidP="00572445">
    <w:pPr>
      <w:spacing w:after="240" w:line="240" w:lineRule="exact"/>
      <w:ind w:left="-288" w:right="-288"/>
      <w:jc w:val="center"/>
    </w:pPr>
    <w:r>
      <w:t>Detailed Recommendations</w:t>
    </w:r>
  </w:p>
  <w:p w14:paraId="648F7810" w14:textId="77777777" w:rsidR="00705394" w:rsidRDefault="00705394" w:rsidP="00705394">
    <w:pPr>
      <w:spacing w:line="240" w:lineRule="exact"/>
      <w:ind w:left="-288" w:right="-288"/>
      <w:jc w:val="center"/>
    </w:pPr>
    <w:r>
      <w:t>For the period July 1, 201</w:t>
    </w:r>
    <w:r w:rsidR="0056787D">
      <w:t>4</w:t>
    </w:r>
    <w:r>
      <w:t xml:space="preserve"> through June 30, 201</w:t>
    </w:r>
    <w:r w:rsidR="0056787D">
      <w:t>5</w:t>
    </w:r>
  </w:p>
  <w:p w14:paraId="6EFDDDA5" w14:textId="77777777" w:rsidR="00705394" w:rsidRDefault="00705394" w:rsidP="00705394">
    <w:pPr>
      <w:spacing w:after="120" w:line="240" w:lineRule="exact"/>
      <w:ind w:left="-288" w:right="-288"/>
      <w:jc w:val="center"/>
    </w:pPr>
    <w:r>
      <w:t xml:space="preserve">(for periodic examinations, specify </w:t>
    </w:r>
    <w:proofErr w:type="gramStart"/>
    <w:r>
      <w:t>twelve month</w:t>
    </w:r>
    <w:proofErr w:type="gramEnd"/>
    <w:r>
      <w:t xml:space="preserve"> period of examination)</w:t>
    </w:r>
  </w:p>
  <w:p w14:paraId="1C2CE8FF" w14:textId="77777777" w:rsidR="00572445" w:rsidRDefault="00572445" w:rsidP="00572445">
    <w:pPr>
      <w:spacing w:after="240" w:line="240" w:lineRule="exact"/>
      <w:ind w:left="-288" w:right="-288"/>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B9D2" w14:textId="77777777" w:rsidR="0071248A" w:rsidRDefault="009F0702" w:rsidP="00C14164">
    <w:pPr>
      <w:spacing w:after="240" w:line="240" w:lineRule="exact"/>
      <w:ind w:right="18"/>
      <w:jc w:val="center"/>
    </w:pPr>
    <w:r>
      <w:t xml:space="preserve">City of </w:t>
    </w:r>
    <w:r w:rsidR="00E10C8A">
      <w:t>Anywhere</w:t>
    </w:r>
  </w:p>
  <w:p w14:paraId="3E85B057" w14:textId="77777777" w:rsidR="009F0702" w:rsidRDefault="00731494" w:rsidP="00C14164">
    <w:pPr>
      <w:spacing w:after="240" w:line="240" w:lineRule="exact"/>
      <w:ind w:right="18"/>
      <w:jc w:val="center"/>
    </w:pPr>
    <w:r>
      <w:t xml:space="preserve">Detailed </w:t>
    </w:r>
    <w:r w:rsidR="007E094A">
      <w:t xml:space="preserve">Findings and </w:t>
    </w:r>
    <w:r>
      <w:t>Recommendations</w:t>
    </w:r>
  </w:p>
  <w:p w14:paraId="29CADE89" w14:textId="16374BBA" w:rsidR="009F0702" w:rsidRDefault="00731494" w:rsidP="00C14164">
    <w:pPr>
      <w:spacing w:line="240" w:lineRule="exact"/>
      <w:ind w:right="18"/>
      <w:jc w:val="center"/>
    </w:pPr>
    <w:r>
      <w:t>For the p</w:t>
    </w:r>
    <w:r w:rsidR="00E10C8A">
      <w:t>eriod July 1, 20</w:t>
    </w:r>
    <w:r w:rsidR="00C45385">
      <w:t>20</w:t>
    </w:r>
    <w:r w:rsidR="00E10C8A">
      <w:t xml:space="preserve"> through June</w:t>
    </w:r>
    <w:r w:rsidR="009F0702">
      <w:t xml:space="preserve"> 30, 20</w:t>
    </w:r>
    <w:r w:rsidR="009672E3">
      <w:t>2</w:t>
    </w:r>
    <w:r w:rsidR="00C45385">
      <w:t>1</w:t>
    </w:r>
  </w:p>
  <w:p w14:paraId="66C7FAF2" w14:textId="202F6595" w:rsidR="00705394" w:rsidRDefault="00705394" w:rsidP="00C14164">
    <w:pPr>
      <w:spacing w:after="480" w:line="240" w:lineRule="exact"/>
      <w:ind w:right="18"/>
      <w:jc w:val="center"/>
    </w:pPr>
    <w:r>
      <w:t xml:space="preserve">(for periodic examinations, specify </w:t>
    </w:r>
    <w:r w:rsidR="003F726E">
      <w:t>twelve-month</w:t>
    </w:r>
    <w:r>
      <w:t xml:space="preserve"> period of examination)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84EA" w14:textId="77777777" w:rsidR="003D7422" w:rsidRDefault="003D742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41BB3" w14:textId="77777777" w:rsidR="0071248A" w:rsidRPr="00D81A1D" w:rsidRDefault="0071248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AC61" w14:textId="77777777" w:rsidR="00705394" w:rsidRDefault="00705394" w:rsidP="00572445">
    <w:pPr>
      <w:spacing w:after="240" w:line="240" w:lineRule="exact"/>
      <w:ind w:left="-288" w:right="-288"/>
      <w:jc w:val="cen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79B3" w14:textId="77777777" w:rsidR="000F2FC7" w:rsidRDefault="000F2FC7" w:rsidP="000F2FC7">
    <w:pPr>
      <w:pStyle w:val="IndentPara1"/>
      <w:tabs>
        <w:tab w:val="clear" w:pos="1296"/>
      </w:tabs>
      <w:spacing w:line="240" w:lineRule="auto"/>
      <w:ind w:left="0" w:right="14" w:firstLine="0"/>
      <w:jc w:val="center"/>
    </w:pPr>
    <w:r>
      <w:t>City of Anywhere</w:t>
    </w:r>
  </w:p>
  <w:p w14:paraId="3AE8AF81" w14:textId="77777777" w:rsidR="000F2FC7" w:rsidRDefault="000F2FC7" w:rsidP="000F2FC7">
    <w:pPr>
      <w:pStyle w:val="IndentPara1"/>
      <w:tabs>
        <w:tab w:val="clear" w:pos="1296"/>
      </w:tabs>
      <w:spacing w:after="480"/>
      <w:ind w:left="0" w:right="14" w:firstLine="0"/>
      <w:jc w:val="center"/>
    </w:pPr>
    <w:r>
      <w:t>Staff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A997" w14:textId="77777777" w:rsidR="006C652A" w:rsidRPr="00D81A1D" w:rsidRDefault="006C65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39E4" w14:textId="77777777" w:rsidR="006C652A" w:rsidRPr="00D81A1D" w:rsidRDefault="006C65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3833CC" w:rsidRPr="0082171F" w14:paraId="5FB3CE8A" w14:textId="77777777" w:rsidTr="00A10BD1">
      <w:trPr>
        <w:cantSplit/>
        <w:trHeight w:val="1799"/>
      </w:trPr>
      <w:tc>
        <w:tcPr>
          <w:tcW w:w="2430" w:type="dxa"/>
        </w:tcPr>
        <w:p w14:paraId="2B2D37EC" w14:textId="77777777" w:rsidR="003833CC" w:rsidRPr="0082171F" w:rsidRDefault="003833CC" w:rsidP="003833CC">
          <w:pPr>
            <w:tabs>
              <w:tab w:val="left" w:pos="144"/>
            </w:tabs>
            <w:spacing w:before="56"/>
            <w:ind w:left="58"/>
            <w:jc w:val="center"/>
          </w:pPr>
          <w:r w:rsidRPr="0082171F">
            <w:rPr>
              <w:noProof/>
            </w:rPr>
            <w:drawing>
              <wp:inline distT="0" distB="0" distL="0" distR="0" wp14:anchorId="6568D9D6" wp14:editId="0279E41A">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0C72491" w14:textId="77777777" w:rsidR="003833CC" w:rsidRPr="0082171F" w:rsidRDefault="003833CC" w:rsidP="003833CC">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72D27B41" w14:textId="77777777" w:rsidR="003833CC" w:rsidRPr="0082171F" w:rsidRDefault="003833CC" w:rsidP="003833CC">
          <w:pPr>
            <w:spacing w:before="260" w:line="320" w:lineRule="exact"/>
            <w:ind w:left="-72"/>
            <w:jc w:val="center"/>
            <w:rPr>
              <w:rFonts w:ascii="Times New Roman" w:hAnsi="Times New Roman"/>
            </w:rPr>
          </w:pPr>
          <w:r w:rsidRPr="0082171F">
            <w:rPr>
              <w:rFonts w:ascii="Times New Roman" w:hAnsi="Times New Roman"/>
            </w:rPr>
            <w:t>State Capitol Building</w:t>
          </w:r>
        </w:p>
        <w:p w14:paraId="0FCF6FBE" w14:textId="77777777" w:rsidR="003833CC" w:rsidRPr="0082171F" w:rsidRDefault="003833CC" w:rsidP="003833CC">
          <w:pPr>
            <w:spacing w:before="36"/>
            <w:ind w:left="-72"/>
            <w:jc w:val="center"/>
            <w:rPr>
              <w:rFonts w:ascii="Times New Roman" w:hAnsi="Times New Roman"/>
            </w:rPr>
          </w:pPr>
          <w:r w:rsidRPr="0082171F">
            <w:rPr>
              <w:rFonts w:ascii="Times New Roman" w:hAnsi="Times New Roman"/>
            </w:rPr>
            <w:t>Des Moines, Iowa 50319-0006</w:t>
          </w:r>
        </w:p>
        <w:p w14:paraId="23FE8618" w14:textId="77777777" w:rsidR="003833CC" w:rsidRPr="0082171F" w:rsidRDefault="003833CC" w:rsidP="003833CC">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766B17CA" w14:textId="77777777" w:rsidR="003833CC" w:rsidRPr="0082171F" w:rsidRDefault="003833CC" w:rsidP="003833CC">
          <w:pPr>
            <w:spacing w:before="480" w:line="280" w:lineRule="exact"/>
            <w:ind w:left="-288"/>
            <w:jc w:val="center"/>
            <w:rPr>
              <w:rFonts w:ascii="Times New Roman" w:hAnsi="Times New Roman"/>
              <w:spacing w:val="1"/>
            </w:rPr>
          </w:pPr>
          <w:r>
            <w:rPr>
              <w:rFonts w:ascii="Times New Roman" w:hAnsi="Times New Roman"/>
              <w:spacing w:val="1"/>
            </w:rPr>
            <w:t>Rob Sand</w:t>
          </w:r>
        </w:p>
        <w:p w14:paraId="057C8EC2" w14:textId="77777777" w:rsidR="003833CC" w:rsidRPr="0082171F" w:rsidRDefault="003833CC" w:rsidP="003833CC">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167D4B05" w14:textId="77777777" w:rsidR="003833CC" w:rsidRPr="0082171F" w:rsidRDefault="003833CC" w:rsidP="003833CC">
          <w:pPr>
            <w:spacing w:before="60"/>
            <w:jc w:val="center"/>
            <w:rPr>
              <w:rFonts w:ascii="Times New Roman" w:hAnsi="Times New Roman"/>
            </w:rPr>
          </w:pPr>
        </w:p>
      </w:tc>
    </w:tr>
  </w:tbl>
  <w:p w14:paraId="1007682A" w14:textId="77777777" w:rsidR="006C652A" w:rsidRPr="003833CC" w:rsidRDefault="006C652A" w:rsidP="003833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6B81" w14:textId="77777777" w:rsidR="0072253A" w:rsidRPr="00BA5ECE" w:rsidRDefault="0072253A" w:rsidP="0072253A">
    <w:pPr>
      <w:pStyle w:val="Header"/>
      <w:jc w:val="center"/>
      <w:rPr>
        <w:b/>
      </w:rPr>
    </w:pPr>
    <w:r w:rsidRPr="00BA5ECE">
      <w:rPr>
        <w:b/>
      </w:rPr>
      <w:t>Office of Auditor of State</w:t>
    </w:r>
  </w:p>
  <w:p w14:paraId="4882350A" w14:textId="77777777" w:rsidR="0072253A" w:rsidRPr="00BA5ECE" w:rsidRDefault="0072253A" w:rsidP="0072253A">
    <w:pPr>
      <w:pStyle w:val="Header"/>
      <w:jc w:val="center"/>
      <w:rPr>
        <w:b/>
      </w:rPr>
    </w:pPr>
  </w:p>
  <w:p w14:paraId="4639A02B" w14:textId="77777777" w:rsidR="0072253A" w:rsidRPr="00BA5ECE" w:rsidRDefault="0072253A" w:rsidP="0072253A">
    <w:pPr>
      <w:pStyle w:val="Header"/>
      <w:jc w:val="center"/>
      <w:rPr>
        <w:b/>
      </w:rPr>
    </w:pPr>
    <w:r w:rsidRPr="00BA5ECE">
      <w:rPr>
        <w:b/>
      </w:rPr>
      <w:t>Report Filing Requirements</w:t>
    </w:r>
  </w:p>
  <w:p w14:paraId="2BC25BCD" w14:textId="77777777" w:rsidR="0072253A" w:rsidRPr="00BA5ECE" w:rsidRDefault="0072253A" w:rsidP="0072253A">
    <w:pPr>
      <w:pStyle w:val="Header"/>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E0021" w:rsidRPr="0082171F" w14:paraId="13533BC4" w14:textId="77777777" w:rsidTr="00394082">
      <w:trPr>
        <w:cantSplit/>
        <w:trHeight w:val="1799"/>
      </w:trPr>
      <w:tc>
        <w:tcPr>
          <w:tcW w:w="2430" w:type="dxa"/>
        </w:tcPr>
        <w:p w14:paraId="2E5E9760" w14:textId="77777777" w:rsidR="00FE0021" w:rsidRPr="0082171F" w:rsidRDefault="00FE0021" w:rsidP="00394082">
          <w:pPr>
            <w:tabs>
              <w:tab w:val="left" w:pos="144"/>
            </w:tabs>
            <w:spacing w:before="56"/>
            <w:ind w:left="58"/>
            <w:jc w:val="center"/>
          </w:pPr>
          <w:r w:rsidRPr="0082171F">
            <w:rPr>
              <w:noProof/>
            </w:rPr>
            <w:drawing>
              <wp:inline distT="0" distB="0" distL="0" distR="0" wp14:anchorId="19306881" wp14:editId="7125D309">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DE20A86" w14:textId="77777777" w:rsidR="00FE0021" w:rsidRPr="0082171F" w:rsidRDefault="00FE0021" w:rsidP="00394082">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63BAAFE9" w14:textId="77777777" w:rsidR="00FE0021" w:rsidRPr="0082171F" w:rsidRDefault="00FE0021" w:rsidP="00394082">
          <w:pPr>
            <w:spacing w:before="260" w:line="320" w:lineRule="exact"/>
            <w:ind w:left="-72"/>
            <w:jc w:val="center"/>
            <w:rPr>
              <w:rFonts w:ascii="Times New Roman" w:hAnsi="Times New Roman"/>
            </w:rPr>
          </w:pPr>
          <w:r w:rsidRPr="0082171F">
            <w:rPr>
              <w:rFonts w:ascii="Times New Roman" w:hAnsi="Times New Roman"/>
            </w:rPr>
            <w:t>State Capitol Building</w:t>
          </w:r>
        </w:p>
        <w:p w14:paraId="0BFB79F4" w14:textId="77777777" w:rsidR="00FE0021" w:rsidRPr="0082171F" w:rsidRDefault="00FE0021" w:rsidP="00394082">
          <w:pPr>
            <w:spacing w:before="36"/>
            <w:ind w:left="-72"/>
            <w:jc w:val="center"/>
            <w:rPr>
              <w:rFonts w:ascii="Times New Roman" w:hAnsi="Times New Roman"/>
            </w:rPr>
          </w:pPr>
          <w:r w:rsidRPr="0082171F">
            <w:rPr>
              <w:rFonts w:ascii="Times New Roman" w:hAnsi="Times New Roman"/>
            </w:rPr>
            <w:t>Des Moines, Iowa 50319-0006</w:t>
          </w:r>
        </w:p>
        <w:p w14:paraId="4982463B" w14:textId="77777777" w:rsidR="00FE0021" w:rsidRPr="0082171F" w:rsidRDefault="00FE0021" w:rsidP="00394082">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25CD0EF1" w14:textId="77777777" w:rsidR="00FE0021" w:rsidRPr="0082171F" w:rsidRDefault="00FE0021" w:rsidP="00394082">
          <w:pPr>
            <w:spacing w:before="480" w:line="280" w:lineRule="exact"/>
            <w:ind w:left="-288"/>
            <w:jc w:val="center"/>
            <w:rPr>
              <w:rFonts w:ascii="Times New Roman" w:hAnsi="Times New Roman"/>
              <w:spacing w:val="1"/>
            </w:rPr>
          </w:pPr>
          <w:r>
            <w:rPr>
              <w:rFonts w:ascii="Times New Roman" w:hAnsi="Times New Roman"/>
              <w:spacing w:val="1"/>
            </w:rPr>
            <w:t>Rob Sand</w:t>
          </w:r>
        </w:p>
        <w:p w14:paraId="46C2EE4B" w14:textId="77777777" w:rsidR="00FE0021" w:rsidRPr="0082171F" w:rsidRDefault="00FE0021" w:rsidP="00394082">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3F3C9CAC" w14:textId="77777777" w:rsidR="00FE0021" w:rsidRPr="0082171F" w:rsidRDefault="00FE0021" w:rsidP="00394082">
          <w:pPr>
            <w:spacing w:before="60"/>
            <w:jc w:val="center"/>
            <w:rPr>
              <w:rFonts w:ascii="Times New Roman" w:hAnsi="Times New Roman"/>
            </w:rPr>
          </w:pPr>
        </w:p>
      </w:tc>
    </w:tr>
  </w:tbl>
  <w:p w14:paraId="7B289A67" w14:textId="77777777" w:rsidR="009C5CEA" w:rsidRPr="00814850" w:rsidRDefault="009C5CEA" w:rsidP="0072253A">
    <w:pPr>
      <w:pStyle w:val="Header"/>
      <w:tabs>
        <w:tab w:val="clear" w:pos="432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411A" w14:textId="77777777" w:rsidR="002246C9" w:rsidRPr="00BA5ECE" w:rsidRDefault="002246C9" w:rsidP="00115EFC">
    <w:pPr>
      <w:pStyle w:val="Header"/>
      <w:tabs>
        <w:tab w:val="clear" w:pos="4320"/>
        <w:tab w:val="clear" w:pos="8640"/>
      </w:tabs>
      <w:jc w:val="center"/>
      <w:rPr>
        <w:b/>
      </w:rPr>
    </w:pPr>
    <w:r w:rsidRPr="00BA5ECE">
      <w:rPr>
        <w:b/>
      </w:rPr>
      <w:t>Office of Auditor of State</w:t>
    </w:r>
  </w:p>
  <w:p w14:paraId="68BA5816" w14:textId="77777777" w:rsidR="002246C9" w:rsidRPr="00BA5ECE" w:rsidRDefault="002246C9" w:rsidP="00115EFC">
    <w:pPr>
      <w:pStyle w:val="Header"/>
      <w:tabs>
        <w:tab w:val="clear" w:pos="4320"/>
        <w:tab w:val="clear" w:pos="8640"/>
      </w:tabs>
      <w:jc w:val="center"/>
      <w:rPr>
        <w:b/>
      </w:rPr>
    </w:pPr>
  </w:p>
  <w:p w14:paraId="4FD2356F" w14:textId="77777777" w:rsidR="002246C9" w:rsidRPr="00BA5ECE" w:rsidRDefault="004F1871" w:rsidP="00BF0FE1">
    <w:pPr>
      <w:pStyle w:val="Header"/>
      <w:tabs>
        <w:tab w:val="clear" w:pos="4320"/>
        <w:tab w:val="clear" w:pos="8640"/>
      </w:tabs>
      <w:spacing w:after="480"/>
      <w:jc w:val="center"/>
      <w:rPr>
        <w:b/>
      </w:rPr>
    </w:pPr>
    <w:r>
      <w:rPr>
        <w:b/>
      </w:rPr>
      <w:t>Municipal Utility Examinations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3141"/>
    <w:multiLevelType w:val="hybridMultilevel"/>
    <w:tmpl w:val="8260F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07418A"/>
    <w:multiLevelType w:val="hybridMultilevel"/>
    <w:tmpl w:val="CCA8BEBA"/>
    <w:lvl w:ilvl="0" w:tplc="32B47E6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93D8B"/>
    <w:multiLevelType w:val="hybridMultilevel"/>
    <w:tmpl w:val="3008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13B1BE2"/>
    <w:multiLevelType w:val="hybridMultilevel"/>
    <w:tmpl w:val="3BAEDF22"/>
    <w:lvl w:ilvl="0" w:tplc="2D42A340">
      <w:start w:val="5"/>
      <w:numFmt w:val="upperLetter"/>
      <w:lvlText w:val="(%1)"/>
      <w:lvlJc w:val="left"/>
      <w:pPr>
        <w:tabs>
          <w:tab w:val="num" w:pos="720"/>
        </w:tabs>
        <w:ind w:left="720" w:hanging="36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50720E"/>
    <w:multiLevelType w:val="hybridMultilevel"/>
    <w:tmpl w:val="74AED178"/>
    <w:lvl w:ilvl="0" w:tplc="78AE174A">
      <w:start w:val="1"/>
      <w:numFmt w:val="decimal"/>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6E7853"/>
    <w:multiLevelType w:val="hybridMultilevel"/>
    <w:tmpl w:val="75FCE6C8"/>
    <w:lvl w:ilvl="0" w:tplc="ADAE9862">
      <w:numFmt w:val="bullet"/>
      <w:lvlText w:val="•"/>
      <w:lvlJc w:val="left"/>
      <w:pPr>
        <w:ind w:left="1440" w:hanging="72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E2E40"/>
    <w:multiLevelType w:val="hybridMultilevel"/>
    <w:tmpl w:val="1C068336"/>
    <w:lvl w:ilvl="0" w:tplc="54384DEE">
      <w:start w:val="1"/>
      <w:numFmt w:val="upperLetter"/>
      <w:lvlText w:val="(%1)"/>
      <w:lvlJc w:val="right"/>
      <w:pPr>
        <w:tabs>
          <w:tab w:val="num" w:pos="720"/>
        </w:tabs>
        <w:ind w:left="720" w:hanging="360"/>
      </w:pPr>
      <w:rPr>
        <w:rFonts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75E81F0F"/>
    <w:multiLevelType w:val="hybridMultilevel"/>
    <w:tmpl w:val="66F095FA"/>
    <w:lvl w:ilvl="0" w:tplc="FDC4FF2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4"/>
  </w:num>
  <w:num w:numId="3">
    <w:abstractNumId w:val="8"/>
  </w:num>
  <w:num w:numId="4">
    <w:abstractNumId w:val="3"/>
  </w:num>
  <w:num w:numId="5">
    <w:abstractNumId w:val="1"/>
  </w:num>
  <w:num w:numId="6">
    <w:abstractNumId w:val="2"/>
  </w:num>
  <w:num w:numId="7">
    <w:abstractNumId w:val="0"/>
  </w:num>
  <w:num w:numId="8">
    <w:abstractNumId w:val="6"/>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AF"/>
    <w:rsid w:val="0000095C"/>
    <w:rsid w:val="000012C9"/>
    <w:rsid w:val="00001803"/>
    <w:rsid w:val="00002C54"/>
    <w:rsid w:val="00003E43"/>
    <w:rsid w:val="00004609"/>
    <w:rsid w:val="000057B0"/>
    <w:rsid w:val="0001081B"/>
    <w:rsid w:val="00012671"/>
    <w:rsid w:val="00014672"/>
    <w:rsid w:val="00015468"/>
    <w:rsid w:val="0001670F"/>
    <w:rsid w:val="00016E7E"/>
    <w:rsid w:val="000178EA"/>
    <w:rsid w:val="000221E6"/>
    <w:rsid w:val="00025EDC"/>
    <w:rsid w:val="0002667E"/>
    <w:rsid w:val="00027192"/>
    <w:rsid w:val="000278E0"/>
    <w:rsid w:val="00027CE7"/>
    <w:rsid w:val="0003007D"/>
    <w:rsid w:val="000310C0"/>
    <w:rsid w:val="00032D38"/>
    <w:rsid w:val="00032E3F"/>
    <w:rsid w:val="00033A1F"/>
    <w:rsid w:val="00034B81"/>
    <w:rsid w:val="0003665A"/>
    <w:rsid w:val="000367FE"/>
    <w:rsid w:val="00036B76"/>
    <w:rsid w:val="00041BE1"/>
    <w:rsid w:val="00042A2D"/>
    <w:rsid w:val="00043893"/>
    <w:rsid w:val="000459ED"/>
    <w:rsid w:val="00047AD7"/>
    <w:rsid w:val="0005008D"/>
    <w:rsid w:val="00050550"/>
    <w:rsid w:val="000505B5"/>
    <w:rsid w:val="00050919"/>
    <w:rsid w:val="00050C85"/>
    <w:rsid w:val="00051994"/>
    <w:rsid w:val="000536AE"/>
    <w:rsid w:val="00053CAF"/>
    <w:rsid w:val="0005402E"/>
    <w:rsid w:val="000553F1"/>
    <w:rsid w:val="00055747"/>
    <w:rsid w:val="000576C9"/>
    <w:rsid w:val="00057F43"/>
    <w:rsid w:val="00062AAC"/>
    <w:rsid w:val="00063EB5"/>
    <w:rsid w:val="00067E99"/>
    <w:rsid w:val="00070BF5"/>
    <w:rsid w:val="00072A55"/>
    <w:rsid w:val="00074E6B"/>
    <w:rsid w:val="000769A0"/>
    <w:rsid w:val="000771AB"/>
    <w:rsid w:val="00077DEF"/>
    <w:rsid w:val="000818E3"/>
    <w:rsid w:val="00081DAE"/>
    <w:rsid w:val="00082C9F"/>
    <w:rsid w:val="000841C7"/>
    <w:rsid w:val="00084D7A"/>
    <w:rsid w:val="00084E6E"/>
    <w:rsid w:val="000920AF"/>
    <w:rsid w:val="00092341"/>
    <w:rsid w:val="00092B24"/>
    <w:rsid w:val="00095463"/>
    <w:rsid w:val="000A03A6"/>
    <w:rsid w:val="000A061E"/>
    <w:rsid w:val="000A34DD"/>
    <w:rsid w:val="000A48B4"/>
    <w:rsid w:val="000A534C"/>
    <w:rsid w:val="000A6393"/>
    <w:rsid w:val="000A7D85"/>
    <w:rsid w:val="000B07C6"/>
    <w:rsid w:val="000B1929"/>
    <w:rsid w:val="000B3146"/>
    <w:rsid w:val="000B32DD"/>
    <w:rsid w:val="000B4807"/>
    <w:rsid w:val="000B6C74"/>
    <w:rsid w:val="000B6CF5"/>
    <w:rsid w:val="000C0A14"/>
    <w:rsid w:val="000C1505"/>
    <w:rsid w:val="000C213B"/>
    <w:rsid w:val="000C2538"/>
    <w:rsid w:val="000C60EF"/>
    <w:rsid w:val="000C75D1"/>
    <w:rsid w:val="000D017C"/>
    <w:rsid w:val="000D34BD"/>
    <w:rsid w:val="000D3EB3"/>
    <w:rsid w:val="000D5B27"/>
    <w:rsid w:val="000D728C"/>
    <w:rsid w:val="000E0F26"/>
    <w:rsid w:val="000E1477"/>
    <w:rsid w:val="000E25A1"/>
    <w:rsid w:val="000E34A8"/>
    <w:rsid w:val="000E37DA"/>
    <w:rsid w:val="000E4A42"/>
    <w:rsid w:val="000E4AE1"/>
    <w:rsid w:val="000E5F32"/>
    <w:rsid w:val="000E6016"/>
    <w:rsid w:val="000E639E"/>
    <w:rsid w:val="000E68B4"/>
    <w:rsid w:val="000F07D2"/>
    <w:rsid w:val="000F0B08"/>
    <w:rsid w:val="000F100C"/>
    <w:rsid w:val="000F1E15"/>
    <w:rsid w:val="000F2FC7"/>
    <w:rsid w:val="000F3E6C"/>
    <w:rsid w:val="000F4F6A"/>
    <w:rsid w:val="000F501F"/>
    <w:rsid w:val="000F5474"/>
    <w:rsid w:val="000F688D"/>
    <w:rsid w:val="000F6F0A"/>
    <w:rsid w:val="001009FF"/>
    <w:rsid w:val="0010117A"/>
    <w:rsid w:val="00103943"/>
    <w:rsid w:val="001045EE"/>
    <w:rsid w:val="00106626"/>
    <w:rsid w:val="001075C6"/>
    <w:rsid w:val="00110BFB"/>
    <w:rsid w:val="0011117B"/>
    <w:rsid w:val="00111419"/>
    <w:rsid w:val="00112BE4"/>
    <w:rsid w:val="00113C77"/>
    <w:rsid w:val="00113F00"/>
    <w:rsid w:val="0011547D"/>
    <w:rsid w:val="00115EFC"/>
    <w:rsid w:val="0011696E"/>
    <w:rsid w:val="00117C1C"/>
    <w:rsid w:val="00122502"/>
    <w:rsid w:val="00125BB5"/>
    <w:rsid w:val="001331B6"/>
    <w:rsid w:val="00134593"/>
    <w:rsid w:val="001366E7"/>
    <w:rsid w:val="00136CFF"/>
    <w:rsid w:val="0013702C"/>
    <w:rsid w:val="0013751E"/>
    <w:rsid w:val="00137CE8"/>
    <w:rsid w:val="00137F7C"/>
    <w:rsid w:val="00140CAA"/>
    <w:rsid w:val="00141342"/>
    <w:rsid w:val="00141798"/>
    <w:rsid w:val="00144D9A"/>
    <w:rsid w:val="00145E05"/>
    <w:rsid w:val="00145F5A"/>
    <w:rsid w:val="001475EE"/>
    <w:rsid w:val="00147FFC"/>
    <w:rsid w:val="00150CC9"/>
    <w:rsid w:val="00152C76"/>
    <w:rsid w:val="0015449E"/>
    <w:rsid w:val="001548FA"/>
    <w:rsid w:val="00155566"/>
    <w:rsid w:val="00155E31"/>
    <w:rsid w:val="0015729C"/>
    <w:rsid w:val="001607DC"/>
    <w:rsid w:val="001636BF"/>
    <w:rsid w:val="00163BD7"/>
    <w:rsid w:val="00163E3A"/>
    <w:rsid w:val="00165978"/>
    <w:rsid w:val="00165EEE"/>
    <w:rsid w:val="00166AE4"/>
    <w:rsid w:val="00167A43"/>
    <w:rsid w:val="001710DB"/>
    <w:rsid w:val="00171750"/>
    <w:rsid w:val="00174C81"/>
    <w:rsid w:val="001752CD"/>
    <w:rsid w:val="001753B0"/>
    <w:rsid w:val="0017637A"/>
    <w:rsid w:val="00177262"/>
    <w:rsid w:val="0017727C"/>
    <w:rsid w:val="00182DA9"/>
    <w:rsid w:val="00182F32"/>
    <w:rsid w:val="00183A39"/>
    <w:rsid w:val="00183A69"/>
    <w:rsid w:val="00185BF5"/>
    <w:rsid w:val="00186577"/>
    <w:rsid w:val="00190FE7"/>
    <w:rsid w:val="00191082"/>
    <w:rsid w:val="00191DA0"/>
    <w:rsid w:val="00192616"/>
    <w:rsid w:val="00192C9C"/>
    <w:rsid w:val="00193DC9"/>
    <w:rsid w:val="00195C3C"/>
    <w:rsid w:val="00196D75"/>
    <w:rsid w:val="001A2980"/>
    <w:rsid w:val="001A2C4D"/>
    <w:rsid w:val="001A301A"/>
    <w:rsid w:val="001A4154"/>
    <w:rsid w:val="001A516B"/>
    <w:rsid w:val="001A5E4A"/>
    <w:rsid w:val="001B07E5"/>
    <w:rsid w:val="001B3D62"/>
    <w:rsid w:val="001B3E2E"/>
    <w:rsid w:val="001B4AB7"/>
    <w:rsid w:val="001B4FC2"/>
    <w:rsid w:val="001B511F"/>
    <w:rsid w:val="001B6382"/>
    <w:rsid w:val="001C0EB5"/>
    <w:rsid w:val="001C2E82"/>
    <w:rsid w:val="001C35AD"/>
    <w:rsid w:val="001C43D0"/>
    <w:rsid w:val="001C499F"/>
    <w:rsid w:val="001C6037"/>
    <w:rsid w:val="001C609C"/>
    <w:rsid w:val="001C61E3"/>
    <w:rsid w:val="001C7318"/>
    <w:rsid w:val="001D06A3"/>
    <w:rsid w:val="001D19E1"/>
    <w:rsid w:val="001D1D83"/>
    <w:rsid w:val="001D3314"/>
    <w:rsid w:val="001D3321"/>
    <w:rsid w:val="001D33B1"/>
    <w:rsid w:val="001D3491"/>
    <w:rsid w:val="001E30DB"/>
    <w:rsid w:val="001E537E"/>
    <w:rsid w:val="001E5852"/>
    <w:rsid w:val="001E5CA9"/>
    <w:rsid w:val="001E60B2"/>
    <w:rsid w:val="001F1952"/>
    <w:rsid w:val="001F1B46"/>
    <w:rsid w:val="001F1FC4"/>
    <w:rsid w:val="001F740C"/>
    <w:rsid w:val="001F78C0"/>
    <w:rsid w:val="0020072E"/>
    <w:rsid w:val="00200E22"/>
    <w:rsid w:val="002010F8"/>
    <w:rsid w:val="0020312A"/>
    <w:rsid w:val="00203851"/>
    <w:rsid w:val="00206CAD"/>
    <w:rsid w:val="0021188D"/>
    <w:rsid w:val="00213B1C"/>
    <w:rsid w:val="00215D24"/>
    <w:rsid w:val="0021684B"/>
    <w:rsid w:val="00222052"/>
    <w:rsid w:val="00222F97"/>
    <w:rsid w:val="00222FC7"/>
    <w:rsid w:val="00223751"/>
    <w:rsid w:val="00223A05"/>
    <w:rsid w:val="00223FE7"/>
    <w:rsid w:val="002246C9"/>
    <w:rsid w:val="00224C73"/>
    <w:rsid w:val="00226157"/>
    <w:rsid w:val="002307E8"/>
    <w:rsid w:val="002331B7"/>
    <w:rsid w:val="00233516"/>
    <w:rsid w:val="00234FCB"/>
    <w:rsid w:val="00235F02"/>
    <w:rsid w:val="002367A7"/>
    <w:rsid w:val="00236AE8"/>
    <w:rsid w:val="002370D1"/>
    <w:rsid w:val="0023761A"/>
    <w:rsid w:val="00237CD7"/>
    <w:rsid w:val="00240D01"/>
    <w:rsid w:val="00241DD2"/>
    <w:rsid w:val="00242567"/>
    <w:rsid w:val="00244560"/>
    <w:rsid w:val="00244D25"/>
    <w:rsid w:val="00244F78"/>
    <w:rsid w:val="002453A3"/>
    <w:rsid w:val="00245485"/>
    <w:rsid w:val="002462E9"/>
    <w:rsid w:val="00247761"/>
    <w:rsid w:val="0025068F"/>
    <w:rsid w:val="00250718"/>
    <w:rsid w:val="00251938"/>
    <w:rsid w:val="00251DC7"/>
    <w:rsid w:val="0025671C"/>
    <w:rsid w:val="002567AA"/>
    <w:rsid w:val="00257B09"/>
    <w:rsid w:val="00257C86"/>
    <w:rsid w:val="002611FA"/>
    <w:rsid w:val="00262CB1"/>
    <w:rsid w:val="00266D3F"/>
    <w:rsid w:val="00266F49"/>
    <w:rsid w:val="00270E9D"/>
    <w:rsid w:val="0027325E"/>
    <w:rsid w:val="002736D3"/>
    <w:rsid w:val="00274119"/>
    <w:rsid w:val="00274F82"/>
    <w:rsid w:val="00276490"/>
    <w:rsid w:val="00276F77"/>
    <w:rsid w:val="00277BB0"/>
    <w:rsid w:val="00277DBB"/>
    <w:rsid w:val="0028135E"/>
    <w:rsid w:val="00282DE5"/>
    <w:rsid w:val="00286CA7"/>
    <w:rsid w:val="00287878"/>
    <w:rsid w:val="00287D75"/>
    <w:rsid w:val="0029039F"/>
    <w:rsid w:val="0029054E"/>
    <w:rsid w:val="0029075B"/>
    <w:rsid w:val="00290EDF"/>
    <w:rsid w:val="002910D4"/>
    <w:rsid w:val="00292D4C"/>
    <w:rsid w:val="0029533A"/>
    <w:rsid w:val="002A1539"/>
    <w:rsid w:val="002A248B"/>
    <w:rsid w:val="002A2B2D"/>
    <w:rsid w:val="002A2E46"/>
    <w:rsid w:val="002A4F8A"/>
    <w:rsid w:val="002A5108"/>
    <w:rsid w:val="002A5656"/>
    <w:rsid w:val="002A56BE"/>
    <w:rsid w:val="002A6293"/>
    <w:rsid w:val="002A66EC"/>
    <w:rsid w:val="002A6869"/>
    <w:rsid w:val="002B2CC6"/>
    <w:rsid w:val="002B4DA4"/>
    <w:rsid w:val="002B557A"/>
    <w:rsid w:val="002C179F"/>
    <w:rsid w:val="002C2892"/>
    <w:rsid w:val="002C3233"/>
    <w:rsid w:val="002C4ED1"/>
    <w:rsid w:val="002C656B"/>
    <w:rsid w:val="002C7BD1"/>
    <w:rsid w:val="002D31E6"/>
    <w:rsid w:val="002D3804"/>
    <w:rsid w:val="002D5BCA"/>
    <w:rsid w:val="002D604F"/>
    <w:rsid w:val="002D6FCB"/>
    <w:rsid w:val="002D72E2"/>
    <w:rsid w:val="002E122F"/>
    <w:rsid w:val="002E2BCF"/>
    <w:rsid w:val="002E3822"/>
    <w:rsid w:val="002E480A"/>
    <w:rsid w:val="002E58C4"/>
    <w:rsid w:val="002E6CEB"/>
    <w:rsid w:val="002F4B01"/>
    <w:rsid w:val="002F4CD8"/>
    <w:rsid w:val="002F6555"/>
    <w:rsid w:val="002F6D47"/>
    <w:rsid w:val="00300BF1"/>
    <w:rsid w:val="00301F1C"/>
    <w:rsid w:val="00302260"/>
    <w:rsid w:val="003035F1"/>
    <w:rsid w:val="0030388C"/>
    <w:rsid w:val="00303DED"/>
    <w:rsid w:val="003044ED"/>
    <w:rsid w:val="00305E82"/>
    <w:rsid w:val="00307C96"/>
    <w:rsid w:val="0031118A"/>
    <w:rsid w:val="00311A55"/>
    <w:rsid w:val="00313F93"/>
    <w:rsid w:val="003204DA"/>
    <w:rsid w:val="00320785"/>
    <w:rsid w:val="00320925"/>
    <w:rsid w:val="00322297"/>
    <w:rsid w:val="00324B0A"/>
    <w:rsid w:val="0032568A"/>
    <w:rsid w:val="003264FF"/>
    <w:rsid w:val="00326DD9"/>
    <w:rsid w:val="0032701C"/>
    <w:rsid w:val="0032789C"/>
    <w:rsid w:val="0033024E"/>
    <w:rsid w:val="00333621"/>
    <w:rsid w:val="00334EB0"/>
    <w:rsid w:val="00335D61"/>
    <w:rsid w:val="0033785F"/>
    <w:rsid w:val="00340595"/>
    <w:rsid w:val="00342C70"/>
    <w:rsid w:val="0034423F"/>
    <w:rsid w:val="00344518"/>
    <w:rsid w:val="00344F95"/>
    <w:rsid w:val="00345662"/>
    <w:rsid w:val="00353B21"/>
    <w:rsid w:val="00360D9E"/>
    <w:rsid w:val="003634AC"/>
    <w:rsid w:val="003651FA"/>
    <w:rsid w:val="00365E1F"/>
    <w:rsid w:val="0036670B"/>
    <w:rsid w:val="00366B1C"/>
    <w:rsid w:val="00366C2C"/>
    <w:rsid w:val="00371352"/>
    <w:rsid w:val="00371858"/>
    <w:rsid w:val="00372720"/>
    <w:rsid w:val="00373345"/>
    <w:rsid w:val="003735F7"/>
    <w:rsid w:val="0037434D"/>
    <w:rsid w:val="00374F3B"/>
    <w:rsid w:val="00376F23"/>
    <w:rsid w:val="00377626"/>
    <w:rsid w:val="00380109"/>
    <w:rsid w:val="00380711"/>
    <w:rsid w:val="0038200A"/>
    <w:rsid w:val="00382827"/>
    <w:rsid w:val="003833CC"/>
    <w:rsid w:val="0039006A"/>
    <w:rsid w:val="00390923"/>
    <w:rsid w:val="00390A41"/>
    <w:rsid w:val="00391063"/>
    <w:rsid w:val="00392EEC"/>
    <w:rsid w:val="003937A8"/>
    <w:rsid w:val="00394FAE"/>
    <w:rsid w:val="003A07AD"/>
    <w:rsid w:val="003A1413"/>
    <w:rsid w:val="003A18DC"/>
    <w:rsid w:val="003A2353"/>
    <w:rsid w:val="003A2F27"/>
    <w:rsid w:val="003A3A39"/>
    <w:rsid w:val="003A58E7"/>
    <w:rsid w:val="003A5E6F"/>
    <w:rsid w:val="003B0195"/>
    <w:rsid w:val="003B06C0"/>
    <w:rsid w:val="003B2487"/>
    <w:rsid w:val="003B2513"/>
    <w:rsid w:val="003B2D02"/>
    <w:rsid w:val="003B4391"/>
    <w:rsid w:val="003B7CFE"/>
    <w:rsid w:val="003C069F"/>
    <w:rsid w:val="003C2017"/>
    <w:rsid w:val="003C2250"/>
    <w:rsid w:val="003C22CA"/>
    <w:rsid w:val="003C2698"/>
    <w:rsid w:val="003C272D"/>
    <w:rsid w:val="003C2FD9"/>
    <w:rsid w:val="003C34F6"/>
    <w:rsid w:val="003C3DEF"/>
    <w:rsid w:val="003C4441"/>
    <w:rsid w:val="003D1541"/>
    <w:rsid w:val="003D15B9"/>
    <w:rsid w:val="003D1D1E"/>
    <w:rsid w:val="003D2495"/>
    <w:rsid w:val="003D2826"/>
    <w:rsid w:val="003D3A96"/>
    <w:rsid w:val="003D3C30"/>
    <w:rsid w:val="003D41E4"/>
    <w:rsid w:val="003D4466"/>
    <w:rsid w:val="003D6ED7"/>
    <w:rsid w:val="003D73AD"/>
    <w:rsid w:val="003D7422"/>
    <w:rsid w:val="003E1F3F"/>
    <w:rsid w:val="003E21EB"/>
    <w:rsid w:val="003E349E"/>
    <w:rsid w:val="003E705B"/>
    <w:rsid w:val="003E7253"/>
    <w:rsid w:val="003E74EC"/>
    <w:rsid w:val="003F0787"/>
    <w:rsid w:val="003F1B17"/>
    <w:rsid w:val="003F3A9C"/>
    <w:rsid w:val="003F48B7"/>
    <w:rsid w:val="003F537D"/>
    <w:rsid w:val="003F6100"/>
    <w:rsid w:val="003F6AC4"/>
    <w:rsid w:val="003F726E"/>
    <w:rsid w:val="003F7D3B"/>
    <w:rsid w:val="0040270A"/>
    <w:rsid w:val="00403512"/>
    <w:rsid w:val="0040584E"/>
    <w:rsid w:val="0040745E"/>
    <w:rsid w:val="00412AED"/>
    <w:rsid w:val="00414676"/>
    <w:rsid w:val="0041595D"/>
    <w:rsid w:val="00417BBA"/>
    <w:rsid w:val="00420932"/>
    <w:rsid w:val="00423472"/>
    <w:rsid w:val="00423766"/>
    <w:rsid w:val="00423936"/>
    <w:rsid w:val="00423CFF"/>
    <w:rsid w:val="004277C7"/>
    <w:rsid w:val="00427989"/>
    <w:rsid w:val="00430BA6"/>
    <w:rsid w:val="004328DE"/>
    <w:rsid w:val="0043390D"/>
    <w:rsid w:val="00434012"/>
    <w:rsid w:val="00435984"/>
    <w:rsid w:val="00440814"/>
    <w:rsid w:val="00441714"/>
    <w:rsid w:val="00442D94"/>
    <w:rsid w:val="0044340D"/>
    <w:rsid w:val="004437BA"/>
    <w:rsid w:val="00443CAB"/>
    <w:rsid w:val="00443D64"/>
    <w:rsid w:val="004453EC"/>
    <w:rsid w:val="0044555B"/>
    <w:rsid w:val="004469BB"/>
    <w:rsid w:val="00447D3D"/>
    <w:rsid w:val="004530F0"/>
    <w:rsid w:val="00453BAA"/>
    <w:rsid w:val="004549BC"/>
    <w:rsid w:val="0045581C"/>
    <w:rsid w:val="004577CA"/>
    <w:rsid w:val="00457ADF"/>
    <w:rsid w:val="00461580"/>
    <w:rsid w:val="0046199D"/>
    <w:rsid w:val="00461C85"/>
    <w:rsid w:val="00463E63"/>
    <w:rsid w:val="004653B1"/>
    <w:rsid w:val="00465A82"/>
    <w:rsid w:val="00467051"/>
    <w:rsid w:val="00467186"/>
    <w:rsid w:val="004673C7"/>
    <w:rsid w:val="00472D59"/>
    <w:rsid w:val="00473164"/>
    <w:rsid w:val="00473921"/>
    <w:rsid w:val="00474102"/>
    <w:rsid w:val="00474CF0"/>
    <w:rsid w:val="004758F7"/>
    <w:rsid w:val="004765D9"/>
    <w:rsid w:val="004768C0"/>
    <w:rsid w:val="00477FEF"/>
    <w:rsid w:val="00482756"/>
    <w:rsid w:val="00483918"/>
    <w:rsid w:val="0048602B"/>
    <w:rsid w:val="00487197"/>
    <w:rsid w:val="0048731C"/>
    <w:rsid w:val="00487D72"/>
    <w:rsid w:val="004905B0"/>
    <w:rsid w:val="00490871"/>
    <w:rsid w:val="00491A88"/>
    <w:rsid w:val="00494249"/>
    <w:rsid w:val="00495502"/>
    <w:rsid w:val="004A23A3"/>
    <w:rsid w:val="004A2594"/>
    <w:rsid w:val="004A47E0"/>
    <w:rsid w:val="004A5705"/>
    <w:rsid w:val="004A5C39"/>
    <w:rsid w:val="004A7F30"/>
    <w:rsid w:val="004B338E"/>
    <w:rsid w:val="004B3BB8"/>
    <w:rsid w:val="004B44D8"/>
    <w:rsid w:val="004B50AE"/>
    <w:rsid w:val="004B6E69"/>
    <w:rsid w:val="004C0F63"/>
    <w:rsid w:val="004C1AEC"/>
    <w:rsid w:val="004C1BA3"/>
    <w:rsid w:val="004C2FD9"/>
    <w:rsid w:val="004C3827"/>
    <w:rsid w:val="004C4864"/>
    <w:rsid w:val="004C4AE4"/>
    <w:rsid w:val="004C7225"/>
    <w:rsid w:val="004C7AE8"/>
    <w:rsid w:val="004D0B50"/>
    <w:rsid w:val="004D1121"/>
    <w:rsid w:val="004D19D2"/>
    <w:rsid w:val="004D1AE1"/>
    <w:rsid w:val="004D2258"/>
    <w:rsid w:val="004D2752"/>
    <w:rsid w:val="004D5E2C"/>
    <w:rsid w:val="004D6DC7"/>
    <w:rsid w:val="004E00BE"/>
    <w:rsid w:val="004E32AC"/>
    <w:rsid w:val="004E37ED"/>
    <w:rsid w:val="004E60FD"/>
    <w:rsid w:val="004E7745"/>
    <w:rsid w:val="004F0921"/>
    <w:rsid w:val="004F1154"/>
    <w:rsid w:val="004F1871"/>
    <w:rsid w:val="004F1E52"/>
    <w:rsid w:val="004F21CA"/>
    <w:rsid w:val="004F28E8"/>
    <w:rsid w:val="004F4C6C"/>
    <w:rsid w:val="004F4ECA"/>
    <w:rsid w:val="004F5360"/>
    <w:rsid w:val="004F5D68"/>
    <w:rsid w:val="004F7752"/>
    <w:rsid w:val="00502797"/>
    <w:rsid w:val="0050352A"/>
    <w:rsid w:val="005036B8"/>
    <w:rsid w:val="005043EA"/>
    <w:rsid w:val="0051091D"/>
    <w:rsid w:val="0051134D"/>
    <w:rsid w:val="0051153D"/>
    <w:rsid w:val="005119B8"/>
    <w:rsid w:val="00517684"/>
    <w:rsid w:val="00517D05"/>
    <w:rsid w:val="00517DFD"/>
    <w:rsid w:val="005201B0"/>
    <w:rsid w:val="00521CB8"/>
    <w:rsid w:val="00521E62"/>
    <w:rsid w:val="00522383"/>
    <w:rsid w:val="005226E5"/>
    <w:rsid w:val="00522F35"/>
    <w:rsid w:val="0052307B"/>
    <w:rsid w:val="0052312B"/>
    <w:rsid w:val="00523B9C"/>
    <w:rsid w:val="00524161"/>
    <w:rsid w:val="00524571"/>
    <w:rsid w:val="00527C49"/>
    <w:rsid w:val="00531163"/>
    <w:rsid w:val="00532702"/>
    <w:rsid w:val="00533449"/>
    <w:rsid w:val="00533958"/>
    <w:rsid w:val="00534A06"/>
    <w:rsid w:val="00534E39"/>
    <w:rsid w:val="005351A0"/>
    <w:rsid w:val="00536714"/>
    <w:rsid w:val="0053719F"/>
    <w:rsid w:val="00540794"/>
    <w:rsid w:val="00541726"/>
    <w:rsid w:val="0054183B"/>
    <w:rsid w:val="0054537D"/>
    <w:rsid w:val="00546C61"/>
    <w:rsid w:val="005474BE"/>
    <w:rsid w:val="00550F84"/>
    <w:rsid w:val="0055475F"/>
    <w:rsid w:val="005564FE"/>
    <w:rsid w:val="00556EE6"/>
    <w:rsid w:val="005579B3"/>
    <w:rsid w:val="00561AFB"/>
    <w:rsid w:val="005637D9"/>
    <w:rsid w:val="00564A16"/>
    <w:rsid w:val="0056524C"/>
    <w:rsid w:val="005653A5"/>
    <w:rsid w:val="00566535"/>
    <w:rsid w:val="00566775"/>
    <w:rsid w:val="0056787D"/>
    <w:rsid w:val="00570B6E"/>
    <w:rsid w:val="00571616"/>
    <w:rsid w:val="00571FE3"/>
    <w:rsid w:val="00572445"/>
    <w:rsid w:val="00573A56"/>
    <w:rsid w:val="00574C8F"/>
    <w:rsid w:val="00576638"/>
    <w:rsid w:val="00581148"/>
    <w:rsid w:val="00582065"/>
    <w:rsid w:val="00582285"/>
    <w:rsid w:val="0058385F"/>
    <w:rsid w:val="00583F87"/>
    <w:rsid w:val="005859AB"/>
    <w:rsid w:val="00585B60"/>
    <w:rsid w:val="005866CF"/>
    <w:rsid w:val="00586AC2"/>
    <w:rsid w:val="00587B43"/>
    <w:rsid w:val="005907AB"/>
    <w:rsid w:val="005915E4"/>
    <w:rsid w:val="005923FF"/>
    <w:rsid w:val="005929F3"/>
    <w:rsid w:val="0059377B"/>
    <w:rsid w:val="005937E2"/>
    <w:rsid w:val="0059663E"/>
    <w:rsid w:val="005967CA"/>
    <w:rsid w:val="00597E30"/>
    <w:rsid w:val="00597E37"/>
    <w:rsid w:val="005A045A"/>
    <w:rsid w:val="005A177F"/>
    <w:rsid w:val="005A45F3"/>
    <w:rsid w:val="005A5046"/>
    <w:rsid w:val="005A6917"/>
    <w:rsid w:val="005A6C97"/>
    <w:rsid w:val="005A775D"/>
    <w:rsid w:val="005B0A16"/>
    <w:rsid w:val="005B152E"/>
    <w:rsid w:val="005B2F75"/>
    <w:rsid w:val="005B4A96"/>
    <w:rsid w:val="005B4FE2"/>
    <w:rsid w:val="005B6A46"/>
    <w:rsid w:val="005C09E8"/>
    <w:rsid w:val="005C20DC"/>
    <w:rsid w:val="005C2A73"/>
    <w:rsid w:val="005C38DD"/>
    <w:rsid w:val="005C4620"/>
    <w:rsid w:val="005C7DA0"/>
    <w:rsid w:val="005D40B3"/>
    <w:rsid w:val="005D496A"/>
    <w:rsid w:val="005E1E94"/>
    <w:rsid w:val="005E3489"/>
    <w:rsid w:val="005E37B2"/>
    <w:rsid w:val="005E4FD0"/>
    <w:rsid w:val="005E60BF"/>
    <w:rsid w:val="005E6824"/>
    <w:rsid w:val="005E6CBE"/>
    <w:rsid w:val="005E7244"/>
    <w:rsid w:val="005E732F"/>
    <w:rsid w:val="005E7580"/>
    <w:rsid w:val="005E7C11"/>
    <w:rsid w:val="005F00EA"/>
    <w:rsid w:val="005F04B9"/>
    <w:rsid w:val="005F093C"/>
    <w:rsid w:val="005F1CD2"/>
    <w:rsid w:val="005F262D"/>
    <w:rsid w:val="005F2960"/>
    <w:rsid w:val="005F341B"/>
    <w:rsid w:val="005F453B"/>
    <w:rsid w:val="005F5931"/>
    <w:rsid w:val="005F59DA"/>
    <w:rsid w:val="005F7D6B"/>
    <w:rsid w:val="006009F3"/>
    <w:rsid w:val="0060250D"/>
    <w:rsid w:val="00605F7D"/>
    <w:rsid w:val="00606A4F"/>
    <w:rsid w:val="00606A5B"/>
    <w:rsid w:val="00606B76"/>
    <w:rsid w:val="0061037D"/>
    <w:rsid w:val="006104B5"/>
    <w:rsid w:val="0061132E"/>
    <w:rsid w:val="00612400"/>
    <w:rsid w:val="006127A1"/>
    <w:rsid w:val="00612C18"/>
    <w:rsid w:val="00613698"/>
    <w:rsid w:val="006157A5"/>
    <w:rsid w:val="00616800"/>
    <w:rsid w:val="006169B5"/>
    <w:rsid w:val="00616A0D"/>
    <w:rsid w:val="0062013A"/>
    <w:rsid w:val="006206EC"/>
    <w:rsid w:val="006213DD"/>
    <w:rsid w:val="00622E41"/>
    <w:rsid w:val="00625F6B"/>
    <w:rsid w:val="00626488"/>
    <w:rsid w:val="006269E1"/>
    <w:rsid w:val="00626BFB"/>
    <w:rsid w:val="00627890"/>
    <w:rsid w:val="006327E3"/>
    <w:rsid w:val="00633A10"/>
    <w:rsid w:val="006408B6"/>
    <w:rsid w:val="0064349C"/>
    <w:rsid w:val="00644B54"/>
    <w:rsid w:val="00644C8C"/>
    <w:rsid w:val="0064594F"/>
    <w:rsid w:val="0064677A"/>
    <w:rsid w:val="006523C3"/>
    <w:rsid w:val="0065343F"/>
    <w:rsid w:val="00655029"/>
    <w:rsid w:val="00655E40"/>
    <w:rsid w:val="00657845"/>
    <w:rsid w:val="00657BC0"/>
    <w:rsid w:val="00657C54"/>
    <w:rsid w:val="00661078"/>
    <w:rsid w:val="006629B6"/>
    <w:rsid w:val="006630C4"/>
    <w:rsid w:val="006636EC"/>
    <w:rsid w:val="0066500A"/>
    <w:rsid w:val="00667543"/>
    <w:rsid w:val="00670A18"/>
    <w:rsid w:val="00674B40"/>
    <w:rsid w:val="00675D28"/>
    <w:rsid w:val="00681581"/>
    <w:rsid w:val="006830F1"/>
    <w:rsid w:val="0068421C"/>
    <w:rsid w:val="00684258"/>
    <w:rsid w:val="00684678"/>
    <w:rsid w:val="0068642B"/>
    <w:rsid w:val="00687630"/>
    <w:rsid w:val="0068788E"/>
    <w:rsid w:val="00690D4E"/>
    <w:rsid w:val="006911DA"/>
    <w:rsid w:val="0069353B"/>
    <w:rsid w:val="00693FAF"/>
    <w:rsid w:val="006941E7"/>
    <w:rsid w:val="0069491B"/>
    <w:rsid w:val="00695DBC"/>
    <w:rsid w:val="006966E1"/>
    <w:rsid w:val="006A031C"/>
    <w:rsid w:val="006A0F75"/>
    <w:rsid w:val="006A28AE"/>
    <w:rsid w:val="006A47B3"/>
    <w:rsid w:val="006A5B39"/>
    <w:rsid w:val="006A5DB9"/>
    <w:rsid w:val="006A7B4C"/>
    <w:rsid w:val="006B1448"/>
    <w:rsid w:val="006B39DB"/>
    <w:rsid w:val="006B3BFA"/>
    <w:rsid w:val="006B5C6A"/>
    <w:rsid w:val="006B782E"/>
    <w:rsid w:val="006C0897"/>
    <w:rsid w:val="006C1009"/>
    <w:rsid w:val="006C18DA"/>
    <w:rsid w:val="006C1C43"/>
    <w:rsid w:val="006C241B"/>
    <w:rsid w:val="006C24A0"/>
    <w:rsid w:val="006C41F2"/>
    <w:rsid w:val="006C55A2"/>
    <w:rsid w:val="006C585D"/>
    <w:rsid w:val="006C5D92"/>
    <w:rsid w:val="006C652A"/>
    <w:rsid w:val="006C6859"/>
    <w:rsid w:val="006C6D89"/>
    <w:rsid w:val="006D0638"/>
    <w:rsid w:val="006D1A03"/>
    <w:rsid w:val="006D2B71"/>
    <w:rsid w:val="006D4DCB"/>
    <w:rsid w:val="006D5C78"/>
    <w:rsid w:val="006D5DEF"/>
    <w:rsid w:val="006D689E"/>
    <w:rsid w:val="006D6B3E"/>
    <w:rsid w:val="006E0905"/>
    <w:rsid w:val="006E185F"/>
    <w:rsid w:val="006E18B3"/>
    <w:rsid w:val="006E3162"/>
    <w:rsid w:val="006E3748"/>
    <w:rsid w:val="006E3C6B"/>
    <w:rsid w:val="006E6FF7"/>
    <w:rsid w:val="006E7A77"/>
    <w:rsid w:val="006F1177"/>
    <w:rsid w:val="006F145F"/>
    <w:rsid w:val="006F1FC6"/>
    <w:rsid w:val="006F5A1A"/>
    <w:rsid w:val="006F5D95"/>
    <w:rsid w:val="006F6410"/>
    <w:rsid w:val="00700373"/>
    <w:rsid w:val="007036CD"/>
    <w:rsid w:val="00705394"/>
    <w:rsid w:val="007062CA"/>
    <w:rsid w:val="00707AE5"/>
    <w:rsid w:val="00710CDF"/>
    <w:rsid w:val="00711BA4"/>
    <w:rsid w:val="00711DDF"/>
    <w:rsid w:val="0071248A"/>
    <w:rsid w:val="00712EBB"/>
    <w:rsid w:val="00714D97"/>
    <w:rsid w:val="00717F4E"/>
    <w:rsid w:val="0072253A"/>
    <w:rsid w:val="007231A5"/>
    <w:rsid w:val="0072500D"/>
    <w:rsid w:val="00727A0C"/>
    <w:rsid w:val="00731494"/>
    <w:rsid w:val="00731C5B"/>
    <w:rsid w:val="00732A73"/>
    <w:rsid w:val="00732EB7"/>
    <w:rsid w:val="00740284"/>
    <w:rsid w:val="007403F2"/>
    <w:rsid w:val="0074196C"/>
    <w:rsid w:val="00742194"/>
    <w:rsid w:val="00742652"/>
    <w:rsid w:val="007428DD"/>
    <w:rsid w:val="007431D9"/>
    <w:rsid w:val="00743352"/>
    <w:rsid w:val="007437AA"/>
    <w:rsid w:val="00744527"/>
    <w:rsid w:val="00744843"/>
    <w:rsid w:val="0074512F"/>
    <w:rsid w:val="0074571B"/>
    <w:rsid w:val="00745839"/>
    <w:rsid w:val="007467F0"/>
    <w:rsid w:val="00746BFD"/>
    <w:rsid w:val="00750313"/>
    <w:rsid w:val="007508FC"/>
    <w:rsid w:val="00750AD0"/>
    <w:rsid w:val="00753373"/>
    <w:rsid w:val="00754146"/>
    <w:rsid w:val="007556F9"/>
    <w:rsid w:val="007560F8"/>
    <w:rsid w:val="00757154"/>
    <w:rsid w:val="007577A5"/>
    <w:rsid w:val="00763129"/>
    <w:rsid w:val="007641BB"/>
    <w:rsid w:val="0076481D"/>
    <w:rsid w:val="00767779"/>
    <w:rsid w:val="007677B9"/>
    <w:rsid w:val="007729DC"/>
    <w:rsid w:val="007735EA"/>
    <w:rsid w:val="00773E3D"/>
    <w:rsid w:val="007752DF"/>
    <w:rsid w:val="00776AED"/>
    <w:rsid w:val="0078000C"/>
    <w:rsid w:val="00780E9C"/>
    <w:rsid w:val="0078370F"/>
    <w:rsid w:val="00783AB0"/>
    <w:rsid w:val="00784784"/>
    <w:rsid w:val="00785325"/>
    <w:rsid w:val="0078692C"/>
    <w:rsid w:val="00792642"/>
    <w:rsid w:val="00792C57"/>
    <w:rsid w:val="00794E64"/>
    <w:rsid w:val="007952BB"/>
    <w:rsid w:val="00796CE8"/>
    <w:rsid w:val="00797800"/>
    <w:rsid w:val="00797961"/>
    <w:rsid w:val="007A0505"/>
    <w:rsid w:val="007A379C"/>
    <w:rsid w:val="007A3935"/>
    <w:rsid w:val="007A3952"/>
    <w:rsid w:val="007A5F3F"/>
    <w:rsid w:val="007A69AF"/>
    <w:rsid w:val="007B1A85"/>
    <w:rsid w:val="007B21F6"/>
    <w:rsid w:val="007B4211"/>
    <w:rsid w:val="007B4F82"/>
    <w:rsid w:val="007B61BC"/>
    <w:rsid w:val="007C0B8C"/>
    <w:rsid w:val="007C1F0D"/>
    <w:rsid w:val="007C4224"/>
    <w:rsid w:val="007C42C2"/>
    <w:rsid w:val="007C6A6F"/>
    <w:rsid w:val="007D00B9"/>
    <w:rsid w:val="007D30F4"/>
    <w:rsid w:val="007D5311"/>
    <w:rsid w:val="007D6CE6"/>
    <w:rsid w:val="007D6E3F"/>
    <w:rsid w:val="007D757C"/>
    <w:rsid w:val="007D7747"/>
    <w:rsid w:val="007E094A"/>
    <w:rsid w:val="007E13AB"/>
    <w:rsid w:val="007E14E9"/>
    <w:rsid w:val="007E15CC"/>
    <w:rsid w:val="007E2A0E"/>
    <w:rsid w:val="007E4AC2"/>
    <w:rsid w:val="007E671B"/>
    <w:rsid w:val="007E7EFB"/>
    <w:rsid w:val="007F0547"/>
    <w:rsid w:val="007F0D6A"/>
    <w:rsid w:val="007F46FE"/>
    <w:rsid w:val="007F770B"/>
    <w:rsid w:val="00800225"/>
    <w:rsid w:val="00800B38"/>
    <w:rsid w:val="008023E1"/>
    <w:rsid w:val="00802561"/>
    <w:rsid w:val="00802D2F"/>
    <w:rsid w:val="00804CB2"/>
    <w:rsid w:val="00806285"/>
    <w:rsid w:val="00806501"/>
    <w:rsid w:val="00806FF0"/>
    <w:rsid w:val="00810DA4"/>
    <w:rsid w:val="00810EA6"/>
    <w:rsid w:val="00810ED6"/>
    <w:rsid w:val="0081114C"/>
    <w:rsid w:val="00812760"/>
    <w:rsid w:val="00813840"/>
    <w:rsid w:val="00813FB5"/>
    <w:rsid w:val="0081669E"/>
    <w:rsid w:val="008173AC"/>
    <w:rsid w:val="00822256"/>
    <w:rsid w:val="00823DAB"/>
    <w:rsid w:val="0082407A"/>
    <w:rsid w:val="00824A5C"/>
    <w:rsid w:val="008253A7"/>
    <w:rsid w:val="008277BB"/>
    <w:rsid w:val="00835754"/>
    <w:rsid w:val="008371C1"/>
    <w:rsid w:val="00841C58"/>
    <w:rsid w:val="00843271"/>
    <w:rsid w:val="0085089F"/>
    <w:rsid w:val="00851D00"/>
    <w:rsid w:val="00851D55"/>
    <w:rsid w:val="0085395B"/>
    <w:rsid w:val="00854652"/>
    <w:rsid w:val="00856772"/>
    <w:rsid w:val="00857569"/>
    <w:rsid w:val="008578F9"/>
    <w:rsid w:val="00860192"/>
    <w:rsid w:val="00860413"/>
    <w:rsid w:val="00860C7F"/>
    <w:rsid w:val="0086254C"/>
    <w:rsid w:val="00862DD0"/>
    <w:rsid w:val="00864A79"/>
    <w:rsid w:val="00865A08"/>
    <w:rsid w:val="008660B4"/>
    <w:rsid w:val="00867BE0"/>
    <w:rsid w:val="00870D6B"/>
    <w:rsid w:val="00871426"/>
    <w:rsid w:val="00872269"/>
    <w:rsid w:val="0087496C"/>
    <w:rsid w:val="00876BBE"/>
    <w:rsid w:val="00876D40"/>
    <w:rsid w:val="00876E9B"/>
    <w:rsid w:val="00881C1F"/>
    <w:rsid w:val="00881EDC"/>
    <w:rsid w:val="00882BF4"/>
    <w:rsid w:val="00882E91"/>
    <w:rsid w:val="008843A9"/>
    <w:rsid w:val="00885614"/>
    <w:rsid w:val="0088604E"/>
    <w:rsid w:val="008879FB"/>
    <w:rsid w:val="008902DC"/>
    <w:rsid w:val="00891B97"/>
    <w:rsid w:val="00892EAD"/>
    <w:rsid w:val="00892F7C"/>
    <w:rsid w:val="0089427F"/>
    <w:rsid w:val="00894760"/>
    <w:rsid w:val="00894F32"/>
    <w:rsid w:val="008A0328"/>
    <w:rsid w:val="008A037F"/>
    <w:rsid w:val="008A0B88"/>
    <w:rsid w:val="008A1A6F"/>
    <w:rsid w:val="008A1E98"/>
    <w:rsid w:val="008A2101"/>
    <w:rsid w:val="008A2D0A"/>
    <w:rsid w:val="008A46D6"/>
    <w:rsid w:val="008A4B4D"/>
    <w:rsid w:val="008A5162"/>
    <w:rsid w:val="008A5287"/>
    <w:rsid w:val="008A62C5"/>
    <w:rsid w:val="008A6EF7"/>
    <w:rsid w:val="008B3B5A"/>
    <w:rsid w:val="008B3DCF"/>
    <w:rsid w:val="008B62CC"/>
    <w:rsid w:val="008B698A"/>
    <w:rsid w:val="008B7D1C"/>
    <w:rsid w:val="008C0F64"/>
    <w:rsid w:val="008C1FA7"/>
    <w:rsid w:val="008C4961"/>
    <w:rsid w:val="008C54A7"/>
    <w:rsid w:val="008C58B7"/>
    <w:rsid w:val="008C5F38"/>
    <w:rsid w:val="008D2794"/>
    <w:rsid w:val="008D3197"/>
    <w:rsid w:val="008D3B33"/>
    <w:rsid w:val="008D4CF4"/>
    <w:rsid w:val="008D55D2"/>
    <w:rsid w:val="008D570B"/>
    <w:rsid w:val="008D5CF5"/>
    <w:rsid w:val="008D7147"/>
    <w:rsid w:val="008E0792"/>
    <w:rsid w:val="008E3E43"/>
    <w:rsid w:val="008E6B1F"/>
    <w:rsid w:val="008F062E"/>
    <w:rsid w:val="008F1F25"/>
    <w:rsid w:val="008F264E"/>
    <w:rsid w:val="008F26CC"/>
    <w:rsid w:val="008F368B"/>
    <w:rsid w:val="008F4EB9"/>
    <w:rsid w:val="008F56C3"/>
    <w:rsid w:val="008F6360"/>
    <w:rsid w:val="008F64D6"/>
    <w:rsid w:val="0090032C"/>
    <w:rsid w:val="00901BB7"/>
    <w:rsid w:val="00901FDA"/>
    <w:rsid w:val="00903787"/>
    <w:rsid w:val="00904A2B"/>
    <w:rsid w:val="00904BA5"/>
    <w:rsid w:val="0091019A"/>
    <w:rsid w:val="00910938"/>
    <w:rsid w:val="00911FE3"/>
    <w:rsid w:val="00914155"/>
    <w:rsid w:val="009144AD"/>
    <w:rsid w:val="0091482E"/>
    <w:rsid w:val="009149E8"/>
    <w:rsid w:val="00914D63"/>
    <w:rsid w:val="0091518F"/>
    <w:rsid w:val="0091679C"/>
    <w:rsid w:val="00916DE9"/>
    <w:rsid w:val="0092014C"/>
    <w:rsid w:val="0092131E"/>
    <w:rsid w:val="00922005"/>
    <w:rsid w:val="0092258B"/>
    <w:rsid w:val="009226CB"/>
    <w:rsid w:val="009257CB"/>
    <w:rsid w:val="009267FD"/>
    <w:rsid w:val="00930CE3"/>
    <w:rsid w:val="00930F1B"/>
    <w:rsid w:val="0093133F"/>
    <w:rsid w:val="0093296F"/>
    <w:rsid w:val="0093315F"/>
    <w:rsid w:val="00933240"/>
    <w:rsid w:val="00933DEE"/>
    <w:rsid w:val="00934F36"/>
    <w:rsid w:val="009365BB"/>
    <w:rsid w:val="0093668E"/>
    <w:rsid w:val="00940B48"/>
    <w:rsid w:val="009416EC"/>
    <w:rsid w:val="00941DBC"/>
    <w:rsid w:val="00942024"/>
    <w:rsid w:val="009421EA"/>
    <w:rsid w:val="00942B92"/>
    <w:rsid w:val="009430C5"/>
    <w:rsid w:val="00944014"/>
    <w:rsid w:val="0094421D"/>
    <w:rsid w:val="00945211"/>
    <w:rsid w:val="00947B5B"/>
    <w:rsid w:val="00952C44"/>
    <w:rsid w:val="00953853"/>
    <w:rsid w:val="00954906"/>
    <w:rsid w:val="009553A5"/>
    <w:rsid w:val="00955DAB"/>
    <w:rsid w:val="00956DCB"/>
    <w:rsid w:val="00957074"/>
    <w:rsid w:val="00962D80"/>
    <w:rsid w:val="009635BB"/>
    <w:rsid w:val="009636A7"/>
    <w:rsid w:val="00966FF7"/>
    <w:rsid w:val="009672E3"/>
    <w:rsid w:val="00970744"/>
    <w:rsid w:val="009719B7"/>
    <w:rsid w:val="00971D4B"/>
    <w:rsid w:val="00972EA7"/>
    <w:rsid w:val="009739E5"/>
    <w:rsid w:val="00976D38"/>
    <w:rsid w:val="00976D41"/>
    <w:rsid w:val="00976F64"/>
    <w:rsid w:val="009772E2"/>
    <w:rsid w:val="00980CA2"/>
    <w:rsid w:val="00983397"/>
    <w:rsid w:val="00984019"/>
    <w:rsid w:val="00986E92"/>
    <w:rsid w:val="00993187"/>
    <w:rsid w:val="00993BAA"/>
    <w:rsid w:val="009940BF"/>
    <w:rsid w:val="00994EC4"/>
    <w:rsid w:val="00995702"/>
    <w:rsid w:val="009A11DD"/>
    <w:rsid w:val="009A2947"/>
    <w:rsid w:val="009A2C2C"/>
    <w:rsid w:val="009A3498"/>
    <w:rsid w:val="009A52AE"/>
    <w:rsid w:val="009A610E"/>
    <w:rsid w:val="009A7232"/>
    <w:rsid w:val="009B0D4C"/>
    <w:rsid w:val="009B22D2"/>
    <w:rsid w:val="009B2B87"/>
    <w:rsid w:val="009B3131"/>
    <w:rsid w:val="009B32E9"/>
    <w:rsid w:val="009B3699"/>
    <w:rsid w:val="009B3956"/>
    <w:rsid w:val="009B5171"/>
    <w:rsid w:val="009B552F"/>
    <w:rsid w:val="009B5672"/>
    <w:rsid w:val="009B6265"/>
    <w:rsid w:val="009C0CA3"/>
    <w:rsid w:val="009C12F1"/>
    <w:rsid w:val="009C2A74"/>
    <w:rsid w:val="009C4837"/>
    <w:rsid w:val="009C5CEA"/>
    <w:rsid w:val="009C5EE0"/>
    <w:rsid w:val="009C622C"/>
    <w:rsid w:val="009D0026"/>
    <w:rsid w:val="009D03E3"/>
    <w:rsid w:val="009D2936"/>
    <w:rsid w:val="009D2A26"/>
    <w:rsid w:val="009D2E7C"/>
    <w:rsid w:val="009D2F40"/>
    <w:rsid w:val="009D3599"/>
    <w:rsid w:val="009D35C0"/>
    <w:rsid w:val="009D3A4A"/>
    <w:rsid w:val="009E1194"/>
    <w:rsid w:val="009E1D12"/>
    <w:rsid w:val="009E2706"/>
    <w:rsid w:val="009E30B5"/>
    <w:rsid w:val="009E4FB2"/>
    <w:rsid w:val="009E538C"/>
    <w:rsid w:val="009E6E00"/>
    <w:rsid w:val="009E7174"/>
    <w:rsid w:val="009F0702"/>
    <w:rsid w:val="009F1BFF"/>
    <w:rsid w:val="009F2AAA"/>
    <w:rsid w:val="009F3709"/>
    <w:rsid w:val="009F6156"/>
    <w:rsid w:val="009F712C"/>
    <w:rsid w:val="009F75C5"/>
    <w:rsid w:val="00A026C1"/>
    <w:rsid w:val="00A02CFF"/>
    <w:rsid w:val="00A032D4"/>
    <w:rsid w:val="00A04385"/>
    <w:rsid w:val="00A04615"/>
    <w:rsid w:val="00A11162"/>
    <w:rsid w:val="00A12AC3"/>
    <w:rsid w:val="00A13CF6"/>
    <w:rsid w:val="00A13EE5"/>
    <w:rsid w:val="00A1514B"/>
    <w:rsid w:val="00A156A0"/>
    <w:rsid w:val="00A17DF7"/>
    <w:rsid w:val="00A22957"/>
    <w:rsid w:val="00A243D4"/>
    <w:rsid w:val="00A25181"/>
    <w:rsid w:val="00A27315"/>
    <w:rsid w:val="00A278B0"/>
    <w:rsid w:val="00A27D58"/>
    <w:rsid w:val="00A30984"/>
    <w:rsid w:val="00A30AA6"/>
    <w:rsid w:val="00A3672E"/>
    <w:rsid w:val="00A36733"/>
    <w:rsid w:val="00A37494"/>
    <w:rsid w:val="00A40666"/>
    <w:rsid w:val="00A41844"/>
    <w:rsid w:val="00A4304A"/>
    <w:rsid w:val="00A46CCC"/>
    <w:rsid w:val="00A47B20"/>
    <w:rsid w:val="00A501F2"/>
    <w:rsid w:val="00A50206"/>
    <w:rsid w:val="00A50A2A"/>
    <w:rsid w:val="00A54A80"/>
    <w:rsid w:val="00A55127"/>
    <w:rsid w:val="00A556F0"/>
    <w:rsid w:val="00A55ACB"/>
    <w:rsid w:val="00A56046"/>
    <w:rsid w:val="00A57865"/>
    <w:rsid w:val="00A60279"/>
    <w:rsid w:val="00A60CA3"/>
    <w:rsid w:val="00A62CAA"/>
    <w:rsid w:val="00A63320"/>
    <w:rsid w:val="00A63BED"/>
    <w:rsid w:val="00A648B3"/>
    <w:rsid w:val="00A65BBF"/>
    <w:rsid w:val="00A671D5"/>
    <w:rsid w:val="00A71BDA"/>
    <w:rsid w:val="00A72D63"/>
    <w:rsid w:val="00A7312E"/>
    <w:rsid w:val="00A76DB7"/>
    <w:rsid w:val="00A80201"/>
    <w:rsid w:val="00A81DFD"/>
    <w:rsid w:val="00A838E5"/>
    <w:rsid w:val="00A858DE"/>
    <w:rsid w:val="00A87F05"/>
    <w:rsid w:val="00A90004"/>
    <w:rsid w:val="00A90C0E"/>
    <w:rsid w:val="00A910F8"/>
    <w:rsid w:val="00A92545"/>
    <w:rsid w:val="00A95455"/>
    <w:rsid w:val="00A96F34"/>
    <w:rsid w:val="00AA0AB2"/>
    <w:rsid w:val="00AA3BF0"/>
    <w:rsid w:val="00AA41B7"/>
    <w:rsid w:val="00AA4895"/>
    <w:rsid w:val="00AA6AC9"/>
    <w:rsid w:val="00AB09F8"/>
    <w:rsid w:val="00AB345A"/>
    <w:rsid w:val="00AB4B89"/>
    <w:rsid w:val="00AB743B"/>
    <w:rsid w:val="00AB7FA1"/>
    <w:rsid w:val="00AC174D"/>
    <w:rsid w:val="00AC2D77"/>
    <w:rsid w:val="00AC2E3A"/>
    <w:rsid w:val="00AC43EB"/>
    <w:rsid w:val="00AC5C07"/>
    <w:rsid w:val="00AC6817"/>
    <w:rsid w:val="00AC6AF8"/>
    <w:rsid w:val="00AC6B3B"/>
    <w:rsid w:val="00AC7C01"/>
    <w:rsid w:val="00AD1681"/>
    <w:rsid w:val="00AD1B91"/>
    <w:rsid w:val="00AD1C27"/>
    <w:rsid w:val="00AD21CD"/>
    <w:rsid w:val="00AD3120"/>
    <w:rsid w:val="00AD4737"/>
    <w:rsid w:val="00AD580C"/>
    <w:rsid w:val="00AD5CAF"/>
    <w:rsid w:val="00AD78F3"/>
    <w:rsid w:val="00AE0AB4"/>
    <w:rsid w:val="00AE0C90"/>
    <w:rsid w:val="00AE1520"/>
    <w:rsid w:val="00AE1666"/>
    <w:rsid w:val="00AE1E6F"/>
    <w:rsid w:val="00AE4EA2"/>
    <w:rsid w:val="00AF08B2"/>
    <w:rsid w:val="00AF1F63"/>
    <w:rsid w:val="00AF269F"/>
    <w:rsid w:val="00AF291C"/>
    <w:rsid w:val="00AF5811"/>
    <w:rsid w:val="00AF7430"/>
    <w:rsid w:val="00B02899"/>
    <w:rsid w:val="00B0368A"/>
    <w:rsid w:val="00B038B7"/>
    <w:rsid w:val="00B0439B"/>
    <w:rsid w:val="00B0663F"/>
    <w:rsid w:val="00B07DCF"/>
    <w:rsid w:val="00B10567"/>
    <w:rsid w:val="00B10954"/>
    <w:rsid w:val="00B10E83"/>
    <w:rsid w:val="00B11B62"/>
    <w:rsid w:val="00B12EE0"/>
    <w:rsid w:val="00B159F7"/>
    <w:rsid w:val="00B1751C"/>
    <w:rsid w:val="00B17782"/>
    <w:rsid w:val="00B17E10"/>
    <w:rsid w:val="00B20B17"/>
    <w:rsid w:val="00B20B7C"/>
    <w:rsid w:val="00B224A3"/>
    <w:rsid w:val="00B256D2"/>
    <w:rsid w:val="00B266E8"/>
    <w:rsid w:val="00B26DBF"/>
    <w:rsid w:val="00B3086B"/>
    <w:rsid w:val="00B30D3C"/>
    <w:rsid w:val="00B33C64"/>
    <w:rsid w:val="00B34654"/>
    <w:rsid w:val="00B35BB8"/>
    <w:rsid w:val="00B3629D"/>
    <w:rsid w:val="00B37404"/>
    <w:rsid w:val="00B37516"/>
    <w:rsid w:val="00B41954"/>
    <w:rsid w:val="00B41E8E"/>
    <w:rsid w:val="00B424F7"/>
    <w:rsid w:val="00B42BB0"/>
    <w:rsid w:val="00B42DF8"/>
    <w:rsid w:val="00B43410"/>
    <w:rsid w:val="00B45F08"/>
    <w:rsid w:val="00B466D9"/>
    <w:rsid w:val="00B46CDB"/>
    <w:rsid w:val="00B5051A"/>
    <w:rsid w:val="00B52BFA"/>
    <w:rsid w:val="00B53592"/>
    <w:rsid w:val="00B54A22"/>
    <w:rsid w:val="00B554B3"/>
    <w:rsid w:val="00B55E36"/>
    <w:rsid w:val="00B5726A"/>
    <w:rsid w:val="00B57BFF"/>
    <w:rsid w:val="00B61529"/>
    <w:rsid w:val="00B61F29"/>
    <w:rsid w:val="00B6371F"/>
    <w:rsid w:val="00B65032"/>
    <w:rsid w:val="00B65A05"/>
    <w:rsid w:val="00B65A3D"/>
    <w:rsid w:val="00B67F07"/>
    <w:rsid w:val="00B7136F"/>
    <w:rsid w:val="00B714C9"/>
    <w:rsid w:val="00B716D2"/>
    <w:rsid w:val="00B7197A"/>
    <w:rsid w:val="00B71D2B"/>
    <w:rsid w:val="00B72D8C"/>
    <w:rsid w:val="00B72F76"/>
    <w:rsid w:val="00B7476E"/>
    <w:rsid w:val="00B753E1"/>
    <w:rsid w:val="00B77922"/>
    <w:rsid w:val="00B80543"/>
    <w:rsid w:val="00B85350"/>
    <w:rsid w:val="00B85D61"/>
    <w:rsid w:val="00B919B2"/>
    <w:rsid w:val="00B94ECF"/>
    <w:rsid w:val="00BA09CE"/>
    <w:rsid w:val="00BA15FD"/>
    <w:rsid w:val="00BA242E"/>
    <w:rsid w:val="00BA28C0"/>
    <w:rsid w:val="00BA3B28"/>
    <w:rsid w:val="00BA4ECA"/>
    <w:rsid w:val="00BA6AB9"/>
    <w:rsid w:val="00BA7594"/>
    <w:rsid w:val="00BA7C1A"/>
    <w:rsid w:val="00BB14B4"/>
    <w:rsid w:val="00BB4E1E"/>
    <w:rsid w:val="00BB5901"/>
    <w:rsid w:val="00BB6812"/>
    <w:rsid w:val="00BC05FA"/>
    <w:rsid w:val="00BC40BE"/>
    <w:rsid w:val="00BC44B6"/>
    <w:rsid w:val="00BC4B80"/>
    <w:rsid w:val="00BC7717"/>
    <w:rsid w:val="00BD169B"/>
    <w:rsid w:val="00BD17FB"/>
    <w:rsid w:val="00BD1E0C"/>
    <w:rsid w:val="00BD2818"/>
    <w:rsid w:val="00BD399F"/>
    <w:rsid w:val="00BD74C3"/>
    <w:rsid w:val="00BE070B"/>
    <w:rsid w:val="00BE2585"/>
    <w:rsid w:val="00BE3DAD"/>
    <w:rsid w:val="00BE5274"/>
    <w:rsid w:val="00BE541B"/>
    <w:rsid w:val="00BE74B5"/>
    <w:rsid w:val="00BF0FE1"/>
    <w:rsid w:val="00BF2487"/>
    <w:rsid w:val="00BF2F0B"/>
    <w:rsid w:val="00BF3E53"/>
    <w:rsid w:val="00C01115"/>
    <w:rsid w:val="00C0144B"/>
    <w:rsid w:val="00C01569"/>
    <w:rsid w:val="00C01CAC"/>
    <w:rsid w:val="00C04B8F"/>
    <w:rsid w:val="00C11745"/>
    <w:rsid w:val="00C117E8"/>
    <w:rsid w:val="00C12137"/>
    <w:rsid w:val="00C1336D"/>
    <w:rsid w:val="00C134B6"/>
    <w:rsid w:val="00C14164"/>
    <w:rsid w:val="00C144F0"/>
    <w:rsid w:val="00C16A8B"/>
    <w:rsid w:val="00C17736"/>
    <w:rsid w:val="00C17E87"/>
    <w:rsid w:val="00C20147"/>
    <w:rsid w:val="00C206AC"/>
    <w:rsid w:val="00C20862"/>
    <w:rsid w:val="00C21088"/>
    <w:rsid w:val="00C212EA"/>
    <w:rsid w:val="00C2191F"/>
    <w:rsid w:val="00C21E83"/>
    <w:rsid w:val="00C23108"/>
    <w:rsid w:val="00C24944"/>
    <w:rsid w:val="00C249D8"/>
    <w:rsid w:val="00C25528"/>
    <w:rsid w:val="00C2690B"/>
    <w:rsid w:val="00C3024A"/>
    <w:rsid w:val="00C311E5"/>
    <w:rsid w:val="00C32BBA"/>
    <w:rsid w:val="00C33EB1"/>
    <w:rsid w:val="00C349A6"/>
    <w:rsid w:val="00C37481"/>
    <w:rsid w:val="00C40E06"/>
    <w:rsid w:val="00C416F9"/>
    <w:rsid w:val="00C423E8"/>
    <w:rsid w:val="00C44307"/>
    <w:rsid w:val="00C44841"/>
    <w:rsid w:val="00C44EA1"/>
    <w:rsid w:val="00C45385"/>
    <w:rsid w:val="00C4611D"/>
    <w:rsid w:val="00C46229"/>
    <w:rsid w:val="00C4648F"/>
    <w:rsid w:val="00C4689C"/>
    <w:rsid w:val="00C47E85"/>
    <w:rsid w:val="00C505D9"/>
    <w:rsid w:val="00C509E0"/>
    <w:rsid w:val="00C514F8"/>
    <w:rsid w:val="00C51DAA"/>
    <w:rsid w:val="00C53131"/>
    <w:rsid w:val="00C553A0"/>
    <w:rsid w:val="00C575DD"/>
    <w:rsid w:val="00C61EAE"/>
    <w:rsid w:val="00C64155"/>
    <w:rsid w:val="00C64F6E"/>
    <w:rsid w:val="00C66DEF"/>
    <w:rsid w:val="00C71047"/>
    <w:rsid w:val="00C721F2"/>
    <w:rsid w:val="00C7247C"/>
    <w:rsid w:val="00C73233"/>
    <w:rsid w:val="00C73DE1"/>
    <w:rsid w:val="00C73EEF"/>
    <w:rsid w:val="00C75B5E"/>
    <w:rsid w:val="00C76055"/>
    <w:rsid w:val="00C76BCC"/>
    <w:rsid w:val="00C773E1"/>
    <w:rsid w:val="00C8023A"/>
    <w:rsid w:val="00C80607"/>
    <w:rsid w:val="00C81378"/>
    <w:rsid w:val="00C81624"/>
    <w:rsid w:val="00C821F8"/>
    <w:rsid w:val="00C83ACA"/>
    <w:rsid w:val="00C83DE9"/>
    <w:rsid w:val="00C86F27"/>
    <w:rsid w:val="00C87269"/>
    <w:rsid w:val="00C874DC"/>
    <w:rsid w:val="00C91C6B"/>
    <w:rsid w:val="00C941E3"/>
    <w:rsid w:val="00C94283"/>
    <w:rsid w:val="00C960C6"/>
    <w:rsid w:val="00C96E91"/>
    <w:rsid w:val="00C97360"/>
    <w:rsid w:val="00CA0058"/>
    <w:rsid w:val="00CA04F7"/>
    <w:rsid w:val="00CA2B11"/>
    <w:rsid w:val="00CA6D0D"/>
    <w:rsid w:val="00CB0F72"/>
    <w:rsid w:val="00CB10E1"/>
    <w:rsid w:val="00CB10FC"/>
    <w:rsid w:val="00CB1270"/>
    <w:rsid w:val="00CB2418"/>
    <w:rsid w:val="00CB25BB"/>
    <w:rsid w:val="00CB63DE"/>
    <w:rsid w:val="00CC1453"/>
    <w:rsid w:val="00CC4347"/>
    <w:rsid w:val="00CC4A13"/>
    <w:rsid w:val="00CC5BD1"/>
    <w:rsid w:val="00CC6DC5"/>
    <w:rsid w:val="00CC778B"/>
    <w:rsid w:val="00CC7D88"/>
    <w:rsid w:val="00CD06D8"/>
    <w:rsid w:val="00CD2C61"/>
    <w:rsid w:val="00CD2CA8"/>
    <w:rsid w:val="00CD2CE5"/>
    <w:rsid w:val="00CD3202"/>
    <w:rsid w:val="00CD3DBD"/>
    <w:rsid w:val="00CD4935"/>
    <w:rsid w:val="00CE15F5"/>
    <w:rsid w:val="00CE4ED3"/>
    <w:rsid w:val="00CE552E"/>
    <w:rsid w:val="00CE6A53"/>
    <w:rsid w:val="00CE6E46"/>
    <w:rsid w:val="00CE77A2"/>
    <w:rsid w:val="00CF0904"/>
    <w:rsid w:val="00CF0B16"/>
    <w:rsid w:val="00CF2456"/>
    <w:rsid w:val="00CF5456"/>
    <w:rsid w:val="00CF7714"/>
    <w:rsid w:val="00D00FDF"/>
    <w:rsid w:val="00D020B2"/>
    <w:rsid w:val="00D023D9"/>
    <w:rsid w:val="00D03DFF"/>
    <w:rsid w:val="00D03FD6"/>
    <w:rsid w:val="00D04CF7"/>
    <w:rsid w:val="00D06296"/>
    <w:rsid w:val="00D077BC"/>
    <w:rsid w:val="00D11D95"/>
    <w:rsid w:val="00D11E06"/>
    <w:rsid w:val="00D13449"/>
    <w:rsid w:val="00D14F18"/>
    <w:rsid w:val="00D1791C"/>
    <w:rsid w:val="00D17D31"/>
    <w:rsid w:val="00D209A2"/>
    <w:rsid w:val="00D25C09"/>
    <w:rsid w:val="00D25E7A"/>
    <w:rsid w:val="00D27169"/>
    <w:rsid w:val="00D27A9F"/>
    <w:rsid w:val="00D31F10"/>
    <w:rsid w:val="00D3472E"/>
    <w:rsid w:val="00D3502E"/>
    <w:rsid w:val="00D355D5"/>
    <w:rsid w:val="00D35B3E"/>
    <w:rsid w:val="00D369C5"/>
    <w:rsid w:val="00D37676"/>
    <w:rsid w:val="00D37800"/>
    <w:rsid w:val="00D402A7"/>
    <w:rsid w:val="00D4079C"/>
    <w:rsid w:val="00D41507"/>
    <w:rsid w:val="00D42342"/>
    <w:rsid w:val="00D42E51"/>
    <w:rsid w:val="00D43279"/>
    <w:rsid w:val="00D43562"/>
    <w:rsid w:val="00D447B3"/>
    <w:rsid w:val="00D44E45"/>
    <w:rsid w:val="00D4579E"/>
    <w:rsid w:val="00D51AC1"/>
    <w:rsid w:val="00D53C1B"/>
    <w:rsid w:val="00D547CB"/>
    <w:rsid w:val="00D54FC6"/>
    <w:rsid w:val="00D55B57"/>
    <w:rsid w:val="00D57168"/>
    <w:rsid w:val="00D60C1F"/>
    <w:rsid w:val="00D611BC"/>
    <w:rsid w:val="00D61555"/>
    <w:rsid w:val="00D62318"/>
    <w:rsid w:val="00D6354E"/>
    <w:rsid w:val="00D6644A"/>
    <w:rsid w:val="00D675BD"/>
    <w:rsid w:val="00D67A80"/>
    <w:rsid w:val="00D7160A"/>
    <w:rsid w:val="00D72318"/>
    <w:rsid w:val="00D777C0"/>
    <w:rsid w:val="00D80BEB"/>
    <w:rsid w:val="00D81A1D"/>
    <w:rsid w:val="00D82408"/>
    <w:rsid w:val="00D8353A"/>
    <w:rsid w:val="00D8702C"/>
    <w:rsid w:val="00D8771C"/>
    <w:rsid w:val="00D878CD"/>
    <w:rsid w:val="00D87AE3"/>
    <w:rsid w:val="00D87FF1"/>
    <w:rsid w:val="00D91610"/>
    <w:rsid w:val="00D917E0"/>
    <w:rsid w:val="00D91998"/>
    <w:rsid w:val="00D91C8C"/>
    <w:rsid w:val="00D928D2"/>
    <w:rsid w:val="00D92FEE"/>
    <w:rsid w:val="00D9329C"/>
    <w:rsid w:val="00D94C4C"/>
    <w:rsid w:val="00D956AF"/>
    <w:rsid w:val="00D959E6"/>
    <w:rsid w:val="00D96195"/>
    <w:rsid w:val="00D9638D"/>
    <w:rsid w:val="00D96DCB"/>
    <w:rsid w:val="00D96FB2"/>
    <w:rsid w:val="00D97864"/>
    <w:rsid w:val="00DA030F"/>
    <w:rsid w:val="00DA04A3"/>
    <w:rsid w:val="00DA20AF"/>
    <w:rsid w:val="00DA2339"/>
    <w:rsid w:val="00DA33E9"/>
    <w:rsid w:val="00DA4AEC"/>
    <w:rsid w:val="00DA5781"/>
    <w:rsid w:val="00DA5EBA"/>
    <w:rsid w:val="00DB0601"/>
    <w:rsid w:val="00DB088D"/>
    <w:rsid w:val="00DB08FE"/>
    <w:rsid w:val="00DB0A5C"/>
    <w:rsid w:val="00DB169D"/>
    <w:rsid w:val="00DB1FE9"/>
    <w:rsid w:val="00DB3605"/>
    <w:rsid w:val="00DB3A69"/>
    <w:rsid w:val="00DB4277"/>
    <w:rsid w:val="00DB4337"/>
    <w:rsid w:val="00DB501C"/>
    <w:rsid w:val="00DB519C"/>
    <w:rsid w:val="00DB691D"/>
    <w:rsid w:val="00DB72AC"/>
    <w:rsid w:val="00DB7551"/>
    <w:rsid w:val="00DC0D8E"/>
    <w:rsid w:val="00DC159A"/>
    <w:rsid w:val="00DC336E"/>
    <w:rsid w:val="00DC683B"/>
    <w:rsid w:val="00DD025B"/>
    <w:rsid w:val="00DD0921"/>
    <w:rsid w:val="00DD17CD"/>
    <w:rsid w:val="00DD2CCF"/>
    <w:rsid w:val="00DD2F0E"/>
    <w:rsid w:val="00DD343F"/>
    <w:rsid w:val="00DD6180"/>
    <w:rsid w:val="00DD7315"/>
    <w:rsid w:val="00DE005F"/>
    <w:rsid w:val="00DE2717"/>
    <w:rsid w:val="00DE4B0D"/>
    <w:rsid w:val="00DE5C11"/>
    <w:rsid w:val="00DE62B0"/>
    <w:rsid w:val="00DF16E3"/>
    <w:rsid w:val="00DF37D1"/>
    <w:rsid w:val="00DF4A4E"/>
    <w:rsid w:val="00E02CBE"/>
    <w:rsid w:val="00E07ED1"/>
    <w:rsid w:val="00E10003"/>
    <w:rsid w:val="00E10577"/>
    <w:rsid w:val="00E1067B"/>
    <w:rsid w:val="00E10B6F"/>
    <w:rsid w:val="00E10C8A"/>
    <w:rsid w:val="00E13872"/>
    <w:rsid w:val="00E14AF2"/>
    <w:rsid w:val="00E1546F"/>
    <w:rsid w:val="00E1559F"/>
    <w:rsid w:val="00E1570E"/>
    <w:rsid w:val="00E214D8"/>
    <w:rsid w:val="00E2275D"/>
    <w:rsid w:val="00E229D1"/>
    <w:rsid w:val="00E23397"/>
    <w:rsid w:val="00E23851"/>
    <w:rsid w:val="00E25FB1"/>
    <w:rsid w:val="00E26683"/>
    <w:rsid w:val="00E26AE7"/>
    <w:rsid w:val="00E27414"/>
    <w:rsid w:val="00E30C6F"/>
    <w:rsid w:val="00E31D4A"/>
    <w:rsid w:val="00E356F9"/>
    <w:rsid w:val="00E35846"/>
    <w:rsid w:val="00E36312"/>
    <w:rsid w:val="00E364E4"/>
    <w:rsid w:val="00E36BBF"/>
    <w:rsid w:val="00E40E26"/>
    <w:rsid w:val="00E412D6"/>
    <w:rsid w:val="00E448CA"/>
    <w:rsid w:val="00E44A38"/>
    <w:rsid w:val="00E44B22"/>
    <w:rsid w:val="00E44F13"/>
    <w:rsid w:val="00E458C5"/>
    <w:rsid w:val="00E45B28"/>
    <w:rsid w:val="00E46C8A"/>
    <w:rsid w:val="00E4721F"/>
    <w:rsid w:val="00E478AD"/>
    <w:rsid w:val="00E5052F"/>
    <w:rsid w:val="00E51662"/>
    <w:rsid w:val="00E52A4B"/>
    <w:rsid w:val="00E52A51"/>
    <w:rsid w:val="00E53305"/>
    <w:rsid w:val="00E5342A"/>
    <w:rsid w:val="00E54750"/>
    <w:rsid w:val="00E60866"/>
    <w:rsid w:val="00E62A0E"/>
    <w:rsid w:val="00E63507"/>
    <w:rsid w:val="00E65CDA"/>
    <w:rsid w:val="00E67719"/>
    <w:rsid w:val="00E67D1D"/>
    <w:rsid w:val="00E701D6"/>
    <w:rsid w:val="00E7021A"/>
    <w:rsid w:val="00E71873"/>
    <w:rsid w:val="00E72777"/>
    <w:rsid w:val="00E73E07"/>
    <w:rsid w:val="00E75062"/>
    <w:rsid w:val="00E76F92"/>
    <w:rsid w:val="00E8112E"/>
    <w:rsid w:val="00E83226"/>
    <w:rsid w:val="00E87592"/>
    <w:rsid w:val="00E915D1"/>
    <w:rsid w:val="00E91FAC"/>
    <w:rsid w:val="00E9454F"/>
    <w:rsid w:val="00E95E34"/>
    <w:rsid w:val="00E97379"/>
    <w:rsid w:val="00E97D89"/>
    <w:rsid w:val="00EA269C"/>
    <w:rsid w:val="00EA4BDC"/>
    <w:rsid w:val="00EA4C41"/>
    <w:rsid w:val="00EA4E1E"/>
    <w:rsid w:val="00EA5643"/>
    <w:rsid w:val="00EB11EA"/>
    <w:rsid w:val="00EB15DF"/>
    <w:rsid w:val="00EB1811"/>
    <w:rsid w:val="00EB215A"/>
    <w:rsid w:val="00EB4E10"/>
    <w:rsid w:val="00EB4F63"/>
    <w:rsid w:val="00EB51DD"/>
    <w:rsid w:val="00EB6405"/>
    <w:rsid w:val="00EB7E86"/>
    <w:rsid w:val="00EB7F34"/>
    <w:rsid w:val="00EC04DA"/>
    <w:rsid w:val="00EC14C8"/>
    <w:rsid w:val="00EC1C2A"/>
    <w:rsid w:val="00EC3353"/>
    <w:rsid w:val="00EC3E41"/>
    <w:rsid w:val="00EC47C7"/>
    <w:rsid w:val="00EC499D"/>
    <w:rsid w:val="00EC4C5E"/>
    <w:rsid w:val="00EC6982"/>
    <w:rsid w:val="00EC70AF"/>
    <w:rsid w:val="00ED02BC"/>
    <w:rsid w:val="00ED02F2"/>
    <w:rsid w:val="00ED3BA4"/>
    <w:rsid w:val="00ED6654"/>
    <w:rsid w:val="00ED6BA7"/>
    <w:rsid w:val="00ED6C4D"/>
    <w:rsid w:val="00EE1F81"/>
    <w:rsid w:val="00EE4759"/>
    <w:rsid w:val="00EE481E"/>
    <w:rsid w:val="00EE5A2B"/>
    <w:rsid w:val="00EE5D8E"/>
    <w:rsid w:val="00EE62F9"/>
    <w:rsid w:val="00EE6B21"/>
    <w:rsid w:val="00EF0AA6"/>
    <w:rsid w:val="00EF1CB4"/>
    <w:rsid w:val="00EF3CFB"/>
    <w:rsid w:val="00EF3E56"/>
    <w:rsid w:val="00EF46A7"/>
    <w:rsid w:val="00EF4A47"/>
    <w:rsid w:val="00EF6D93"/>
    <w:rsid w:val="00EF74B0"/>
    <w:rsid w:val="00F0023D"/>
    <w:rsid w:val="00F0026A"/>
    <w:rsid w:val="00F00A93"/>
    <w:rsid w:val="00F066E2"/>
    <w:rsid w:val="00F06DC4"/>
    <w:rsid w:val="00F06E71"/>
    <w:rsid w:val="00F101FA"/>
    <w:rsid w:val="00F107C9"/>
    <w:rsid w:val="00F10BC7"/>
    <w:rsid w:val="00F10C39"/>
    <w:rsid w:val="00F119CC"/>
    <w:rsid w:val="00F140AF"/>
    <w:rsid w:val="00F141D9"/>
    <w:rsid w:val="00F152D7"/>
    <w:rsid w:val="00F15FE6"/>
    <w:rsid w:val="00F16306"/>
    <w:rsid w:val="00F16D2C"/>
    <w:rsid w:val="00F17F78"/>
    <w:rsid w:val="00F21E5E"/>
    <w:rsid w:val="00F21EF7"/>
    <w:rsid w:val="00F2338E"/>
    <w:rsid w:val="00F253A3"/>
    <w:rsid w:val="00F268F8"/>
    <w:rsid w:val="00F30E1A"/>
    <w:rsid w:val="00F3453C"/>
    <w:rsid w:val="00F368DE"/>
    <w:rsid w:val="00F37B0E"/>
    <w:rsid w:val="00F43F79"/>
    <w:rsid w:val="00F45B98"/>
    <w:rsid w:val="00F46957"/>
    <w:rsid w:val="00F4758E"/>
    <w:rsid w:val="00F47AEE"/>
    <w:rsid w:val="00F51719"/>
    <w:rsid w:val="00F52FBA"/>
    <w:rsid w:val="00F561A1"/>
    <w:rsid w:val="00F56768"/>
    <w:rsid w:val="00F5731F"/>
    <w:rsid w:val="00F624C5"/>
    <w:rsid w:val="00F626D2"/>
    <w:rsid w:val="00F626F1"/>
    <w:rsid w:val="00F627FA"/>
    <w:rsid w:val="00F64C77"/>
    <w:rsid w:val="00F65BE1"/>
    <w:rsid w:val="00F65F17"/>
    <w:rsid w:val="00F664B7"/>
    <w:rsid w:val="00F72DA6"/>
    <w:rsid w:val="00F732B7"/>
    <w:rsid w:val="00F7379F"/>
    <w:rsid w:val="00F745BB"/>
    <w:rsid w:val="00F754D0"/>
    <w:rsid w:val="00F75A33"/>
    <w:rsid w:val="00F8026F"/>
    <w:rsid w:val="00F80322"/>
    <w:rsid w:val="00F80B50"/>
    <w:rsid w:val="00F81498"/>
    <w:rsid w:val="00F814C7"/>
    <w:rsid w:val="00F8157E"/>
    <w:rsid w:val="00F8199A"/>
    <w:rsid w:val="00F86275"/>
    <w:rsid w:val="00F91F41"/>
    <w:rsid w:val="00F93BFB"/>
    <w:rsid w:val="00F93F4F"/>
    <w:rsid w:val="00F94FEC"/>
    <w:rsid w:val="00F95BB9"/>
    <w:rsid w:val="00F969DD"/>
    <w:rsid w:val="00F9765B"/>
    <w:rsid w:val="00F97A2C"/>
    <w:rsid w:val="00FA1AED"/>
    <w:rsid w:val="00FA453D"/>
    <w:rsid w:val="00FA63F2"/>
    <w:rsid w:val="00FA643C"/>
    <w:rsid w:val="00FB034C"/>
    <w:rsid w:val="00FB0835"/>
    <w:rsid w:val="00FB2F40"/>
    <w:rsid w:val="00FB6E6A"/>
    <w:rsid w:val="00FB73B6"/>
    <w:rsid w:val="00FB7B05"/>
    <w:rsid w:val="00FC0436"/>
    <w:rsid w:val="00FC309C"/>
    <w:rsid w:val="00FC4750"/>
    <w:rsid w:val="00FC5862"/>
    <w:rsid w:val="00FC5B4A"/>
    <w:rsid w:val="00FC70AE"/>
    <w:rsid w:val="00FD0487"/>
    <w:rsid w:val="00FD06D0"/>
    <w:rsid w:val="00FD17B0"/>
    <w:rsid w:val="00FD2E30"/>
    <w:rsid w:val="00FD3C1F"/>
    <w:rsid w:val="00FD3E5B"/>
    <w:rsid w:val="00FD5F52"/>
    <w:rsid w:val="00FD6E40"/>
    <w:rsid w:val="00FD6E41"/>
    <w:rsid w:val="00FD70E8"/>
    <w:rsid w:val="00FD78CD"/>
    <w:rsid w:val="00FE0021"/>
    <w:rsid w:val="00FE10D9"/>
    <w:rsid w:val="00FE1253"/>
    <w:rsid w:val="00FE295C"/>
    <w:rsid w:val="00FE455E"/>
    <w:rsid w:val="00FE5803"/>
    <w:rsid w:val="00FE5AEF"/>
    <w:rsid w:val="00FE610B"/>
    <w:rsid w:val="00FE7384"/>
    <w:rsid w:val="00FF06F4"/>
    <w:rsid w:val="00FF1DFC"/>
    <w:rsid w:val="00FF3475"/>
    <w:rsid w:val="00FF4E8A"/>
    <w:rsid w:val="00FF6446"/>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BBF37E"/>
  <w15:docId w15:val="{28822A87-02DF-4C12-A911-DB83FB4B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DAA"/>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C5862"/>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423416">
      <w:bodyDiv w:val="1"/>
      <w:marLeft w:val="0"/>
      <w:marRight w:val="0"/>
      <w:marTop w:val="0"/>
      <w:marBottom w:val="0"/>
      <w:divBdr>
        <w:top w:val="none" w:sz="0" w:space="0" w:color="auto"/>
        <w:left w:val="none" w:sz="0" w:space="0" w:color="auto"/>
        <w:bottom w:val="none" w:sz="0" w:space="0" w:color="auto"/>
        <w:right w:val="none" w:sz="0" w:space="0" w:color="auto"/>
      </w:divBdr>
    </w:div>
    <w:div w:id="547231841">
      <w:bodyDiv w:val="1"/>
      <w:marLeft w:val="0"/>
      <w:marRight w:val="0"/>
      <w:marTop w:val="0"/>
      <w:marBottom w:val="0"/>
      <w:divBdr>
        <w:top w:val="none" w:sz="0" w:space="0" w:color="auto"/>
        <w:left w:val="none" w:sz="0" w:space="0" w:color="auto"/>
        <w:bottom w:val="none" w:sz="0" w:space="0" w:color="auto"/>
        <w:right w:val="none" w:sz="0" w:space="0" w:color="auto"/>
      </w:divBdr>
    </w:div>
    <w:div w:id="671297163">
      <w:bodyDiv w:val="1"/>
      <w:marLeft w:val="0"/>
      <w:marRight w:val="0"/>
      <w:marTop w:val="0"/>
      <w:marBottom w:val="0"/>
      <w:divBdr>
        <w:top w:val="none" w:sz="0" w:space="0" w:color="auto"/>
        <w:left w:val="none" w:sz="0" w:space="0" w:color="auto"/>
        <w:bottom w:val="none" w:sz="0" w:space="0" w:color="auto"/>
        <w:right w:val="none" w:sz="0" w:space="0" w:color="auto"/>
      </w:divBdr>
    </w:div>
    <w:div w:id="788280313">
      <w:bodyDiv w:val="1"/>
      <w:marLeft w:val="0"/>
      <w:marRight w:val="0"/>
      <w:marTop w:val="0"/>
      <w:marBottom w:val="0"/>
      <w:divBdr>
        <w:top w:val="none" w:sz="0" w:space="0" w:color="auto"/>
        <w:left w:val="none" w:sz="0" w:space="0" w:color="auto"/>
        <w:bottom w:val="none" w:sz="0" w:space="0" w:color="auto"/>
        <w:right w:val="none" w:sz="0" w:space="0" w:color="auto"/>
      </w:divBdr>
    </w:div>
    <w:div w:id="20018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11.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footer" Target="footer9.xml"/><Relationship Id="rId10" Type="http://schemas.openxmlformats.org/officeDocument/2006/relationships/header" Target="header2.xml"/><Relationship Id="rId19" Type="http://schemas.microsoft.com/office/2007/relationships/hdphoto" Target="media/hdphoto1.wdp"/><Relationship Id="rId31" Type="http://schemas.openxmlformats.org/officeDocument/2006/relationships/footer" Target="footer6.xml"/><Relationship Id="rId44" Type="http://schemas.openxmlformats.org/officeDocument/2006/relationships/header" Target="header25.xml"/><Relationship Id="rId52"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s://auditor.iowa.gov/audit-reports" TargetMode="External"/><Relationship Id="rId30" Type="http://schemas.openxmlformats.org/officeDocument/2006/relationships/header" Target="header14.xml"/><Relationship Id="rId35" Type="http://schemas.openxmlformats.org/officeDocument/2006/relationships/footer" Target="footer8.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image" Target="media/image1.jpeg"/><Relationship Id="rId51" Type="http://schemas.openxmlformats.org/officeDocument/2006/relationships/header" Target="header31.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1B93-C36F-4B39-B9E9-942EAB6D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5138</Words>
  <Characters>28716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33787</CharactersWithSpaces>
  <SharedDoc>false</SharedDoc>
  <HLinks>
    <vt:vector size="6" baseType="variant">
      <vt:variant>
        <vt:i4>7405688</vt:i4>
      </vt:variant>
      <vt:variant>
        <vt:i4>0</vt:i4>
      </vt:variant>
      <vt:variant>
        <vt:i4>0</vt:i4>
      </vt:variant>
      <vt:variant>
        <vt:i4>5</vt:i4>
      </vt:variant>
      <vt:variant>
        <vt:lpwstr>http://auditor.iowa.gov/city examinations /1321-0815-EP0P.pdf.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Marilee Ackelson</dc:creator>
  <cp:keywords/>
  <dc:description/>
  <cp:lastModifiedBy>Andria Allsup</cp:lastModifiedBy>
  <cp:revision>2</cp:revision>
  <cp:lastPrinted>2021-06-07T12:23:00Z</cp:lastPrinted>
  <dcterms:created xsi:type="dcterms:W3CDTF">2021-08-23T12:31:00Z</dcterms:created>
  <dcterms:modified xsi:type="dcterms:W3CDTF">2021-08-23T12:31:00Z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Name">
    <vt:lpwstr>FINAL APPROVED</vt:lpwstr>
  </property>
  <property fmtid="{D5CDD505-2E9C-101B-9397-08002B2CF9AE}" pid="3" name="tabIndex">
    <vt:lpwstr>5000</vt:lpwstr>
  </property>
  <property fmtid="{D5CDD505-2E9C-101B-9397-08002B2CF9AE}" pid="4" name="workpaperIndex">
    <vt:lpwstr>1400.001</vt:lpwstr>
  </property>
  <property fmtid="{D5CDD505-2E9C-101B-9397-08002B2CF9AE}" pid="5" name="Version">
    <vt:i4>20</vt:i4>
  </property>
</Properties>
</file>